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BodyText"/>
        <w:ind w:left="383" w:right="269" w:hanging="284"/>
        <w:jc w:val="both"/>
        <w:spacing w:before="104" w:line="273" w:lineRule="auto"/>
      </w:pPr>
      <w:bookmarkStart w:id="1" w:name="_top"/>
      <w:bookmarkEnd w:id="1"/>
      <w:r>
        <w:rPr>
          <w:w w:val="100"/>
        </w:rPr>
        <w:t>※</w:t>
      </w:r>
      <w:r>
        <w:rPr/>
        <w:t xml:space="preserve"> </w:t>
      </w:r>
      <w:r>
        <w:rPr>
          <w:spacing w:val="-32"/>
        </w:rPr>
        <w:t xml:space="preserve"> </w:t>
      </w:r>
      <w:r>
        <w:rPr>
          <w:w w:val="100"/>
        </w:rPr>
        <w:t>이</w:t>
      </w:r>
      <w:r>
        <w:rPr/>
        <w:t xml:space="preserve"> </w:t>
      </w:r>
      <w:r>
        <w:rPr>
          <w:spacing w:val="-34"/>
        </w:rPr>
        <w:t xml:space="preserve"> </w:t>
      </w:r>
      <w:r>
        <w:rPr>
          <w:w w:val="100"/>
        </w:rPr>
        <w:t>투자권유준칙은</w:t>
      </w:r>
      <w:r>
        <w:rPr/>
        <w:t xml:space="preserve"> </w:t>
      </w:r>
      <w:r>
        <w:rPr>
          <w:spacing w:val="-36"/>
        </w:rPr>
        <w:t xml:space="preserve"> </w:t>
      </w:r>
      <w:r>
        <w:rPr>
          <w:w w:val="100"/>
        </w:rPr>
        <w:t>‘일반금융소비자(단,</w:t>
      </w:r>
      <w:r>
        <w:rPr>
          <w:spacing w:val="32"/>
        </w:rPr>
        <w:t xml:space="preserve"> </w:t>
      </w:r>
      <w:r>
        <w:rPr>
          <w:w w:val="100"/>
        </w:rPr>
        <w:t>일임</w:t>
      </w:r>
      <w:r>
        <w:rPr>
          <w:rFonts w:ascii="MS UI Gothic" w:eastAsia="MS UI Gothic" w:hAnsi="MS UI Gothic" w:hint="eastAsia"/>
          <w:w w:val="247"/>
        </w:rPr>
        <w:t>∙</w:t>
      </w:r>
      <w:r>
        <w:rPr>
          <w:w w:val="100"/>
        </w:rPr>
        <w:t>신탁계약의</w:t>
      </w:r>
      <w:r>
        <w:rPr/>
        <w:t xml:space="preserve"> </w:t>
      </w:r>
      <w:r>
        <w:rPr>
          <w:spacing w:val="-37"/>
        </w:rPr>
        <w:t xml:space="preserve"> </w:t>
      </w:r>
      <w:r>
        <w:rPr>
          <w:w w:val="100"/>
        </w:rPr>
        <w:t>경우에는</w:t>
      </w:r>
      <w:r>
        <w:rPr/>
        <w:t xml:space="preserve"> </w:t>
      </w:r>
      <w:r>
        <w:rPr>
          <w:spacing w:val="-37"/>
        </w:rPr>
        <w:t xml:space="preserve"> </w:t>
      </w:r>
      <w:r>
        <w:rPr>
          <w:w w:val="100"/>
        </w:rPr>
        <w:t>전문금융소</w:t>
      </w:r>
      <w:r>
        <w:rPr>
          <w:w w:val="100"/>
          <w:spacing w:val="-2"/>
        </w:rPr>
        <w:t>비</w:t>
      </w:r>
      <w:r>
        <w:rPr>
          <w:w w:val="100"/>
          <w:spacing w:val="-3"/>
        </w:rPr>
        <w:t xml:space="preserve">자도 </w:t>
      </w:r>
      <w:r>
        <w:rPr/>
        <w:t>포함)가 판매회사(판매대리</w:t>
      </w:r>
      <w:r>
        <w:rPr>
          <w:rFonts w:ascii="맑은 고딕" w:eastAsia="맑은 고딕" w:hAnsi="맑은 고딕" w:hint="eastAsia"/>
        </w:rPr>
        <w:t>∙</w:t>
      </w:r>
      <w:r>
        <w:rPr/>
        <w:t>중개업자 포함)를 통해 투자하는 경우’를 전제로 하고 있습니다. 따라서 전문금융소비자를 대상으로 하는 판매 등에 대해서는 달리 적용할    수</w:t>
      </w:r>
      <w:r>
        <w:rPr>
          <w:spacing w:val="36"/>
        </w:rPr>
        <w:t xml:space="preserve"> </w:t>
      </w:r>
      <w:r>
        <w:rPr/>
        <w:t>있습니다.</w:t>
      </w:r>
    </w:p>
    <w:p>
      <w:pPr>
        <w:pStyle w:val="BodyText"/>
        <w:ind w:left="0"/>
        <w:spacing w:before="2"/>
        <w:rPr>
          <w:sz w:val="25"/>
        </w:rPr>
      </w:pPr>
      <w:r>
        <w:rPr/>
        <mc:AlternateContent>
          <mc:Choice Requires="wps">
            <w:drawing>
              <wp:anchor distT="0" distB="0" distL="0" distR="0" behindDoc="0" locked="0" layoutInCell="1" simplePos="0" relativeHeight="251659264" allowOverlap="1" hidden="0">
                <wp:simplePos x="0" y="0"/>
                <wp:positionH relativeFrom="page">
                  <wp:posOffset>917751</wp:posOffset>
                </wp:positionH>
                <wp:positionV relativeFrom="paragraph">
                  <wp:posOffset>233234</wp:posOffset>
                </wp:positionV>
                <wp:extent cx="5727065" cy="520065"/>
                <wp:effectExtent l="0" t="0" r="0" b="0"/>
                <wp:wrapTopAndBottom/>
                <wp:docPr id="1025" name="shape1025"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5727065" cy="520065"/>
                        </a:xfrm>
                        <a:prstGeom prst="rect">
                          <a:avLst/>
                        </a:prstGeom>
                        <a:solidFill>
                          <a:srgbClr val="bebebe"/>
                        </a:solidFill>
                        <a:ln w="6096">
                          <a:solidFill>
                            <a:srgbClr val="000000"/>
                          </a:solidFill>
                          <a:miter lim="524288"/>
                        </a:ln>
                      </wps:spPr>
                      <wps:txbx>
                        <w:txbxContent>
                          <w:p>
                            <w:pPr>
                              <w:ind w:left="3052" w:right="3046" w:firstLine="0"/>
                              <w:jc w:val="center"/>
                              <w:spacing w:before="0" w:line="808" w:lineRule="exact"/>
                              <w:rPr>
                                <w:rFonts w:ascii="맑은 고딕" w:eastAsia="맑은 고딕" w:hint="eastAsia"/>
                                <w:b/>
                                <w:sz w:val="48"/>
                              </w:rPr>
                            </w:pPr>
                            <w:r>
                              <w:rPr>
                                <w:rFonts w:ascii="맑은 고딕" w:eastAsia="맑은 고딕" w:hint="eastAsia"/>
                                <w:b/>
                                <w:sz w:val="48"/>
                              </w:rPr>
                              <w:t>투자권유준칙</w:t>
                            </w:r>
                          </w:p>
                        </w:txbxContent>
                      </wps:txbx>
                      <wps:bodyPr rot="0" vert="horz" wrap="square" lIns="0" tIns="0" rIns="0" bIns="0" anchor="t" upright="1">
                        <a:noAutofit/>
                      </wps:bodyPr>
                    </wps:wsp>
                  </a:graphicData>
                </a:graphic>
              </wp:anchor>
            </w:drawing>
          </mc:Choice>
          <mc:Fallback>
            <w:pict>
              <v:rect id="1025" style="position:absolute;margin-left:72.2639pt;margin-top:18.3649pt;width:450.95pt;height:40.95pt;mso-position-horizontal-relative:page;mso-position-vertical-relative:line;v-text-anchor:top;mso-wrap-style:square;z-index:251659264" o:allowincell="t" filled="t" fillcolor="#bebebe" stroked="t" strokecolor="#0" strokeweight="0.48pt">
                <w10:wrap type="topAndBottom"/>
                <v:textbox inset="0.0mm,0.0mm,0.0mm,0.0mm">
                  <w:txbxContent>
                    <w:p>
                      <w:pPr>
                        <w:ind w:left="3052" w:right="3046" w:firstLine="0"/>
                        <w:jc w:val="center"/>
                        <w:spacing w:before="0" w:line="808" w:lineRule="exact"/>
                        <w:rPr>
                          <w:rFonts w:ascii="맑은 고딕" w:eastAsia="맑은 고딕" w:hint="eastAsia"/>
                          <w:b/>
                          <w:sz w:val="48"/>
                        </w:rPr>
                      </w:pPr>
                      <w:r>
                        <w:rPr>
                          <w:rFonts w:ascii="맑은 고딕" w:eastAsia="맑은 고딕" w:hint="eastAsia"/>
                          <w:b/>
                          <w:sz w:val="48"/>
                        </w:rPr>
                        <w:t>투자권유준칙</w:t>
                      </w:r>
                    </w:p>
                  </w:txbxContent>
                </v:textbox>
                <v:stroke/>
              </v:rect>
            </w:pict>
          </mc:Fallback>
        </mc:AlternateContent>
      </w:r>
    </w:p>
    <w:p>
      <w:pPr>
        <w:pStyle w:val="BodyText"/>
        <w:ind w:left="0"/>
        <w:rPr>
          <w:sz w:val="20"/>
        </w:rPr>
      </w:pPr>
    </w:p>
    <w:p>
      <w:pPr>
        <w:pStyle w:val="BodyText"/>
        <w:ind w:left="0"/>
        <w:rPr>
          <w:sz w:val="20"/>
        </w:rPr>
      </w:pPr>
    </w:p>
    <w:p>
      <w:pPr>
        <w:pStyle w:val="Heading1"/>
        <w:ind w:right="73"/>
        <w:jc w:val="center"/>
        <w:spacing w:before="135"/>
      </w:pPr>
      <w:r>
        <w:rPr/>
        <w:t>제 1장 총  칙</w:t>
      </w:r>
    </w:p>
    <w:p>
      <w:pPr>
        <w:pStyle w:val="BodyText"/>
        <w:ind w:left="0"/>
        <w:rPr>
          <w:rFonts w:ascii="맑은 고딕"/>
          <w:b/>
          <w:sz w:val="24"/>
        </w:rPr>
      </w:pPr>
    </w:p>
    <w:p>
      <w:pPr>
        <w:pStyle w:val="BodyText"/>
        <w:ind w:left="0"/>
        <w:spacing w:before="1"/>
        <w:rPr>
          <w:rFonts w:ascii="맑은 고딕"/>
          <w:b/>
          <w:sz w:val="14"/>
        </w:rPr>
      </w:pPr>
    </w:p>
    <w:p>
      <w:pPr>
        <w:pStyle w:val="Heading2"/>
      </w:pPr>
      <w:r>
        <w:rPr/>
        <w:t>제1조 (목적)</w:t>
      </w:r>
    </w:p>
    <w:p>
      <w:pPr>
        <w:pStyle w:val="BodyText"/>
        <w:ind w:left="100" w:right="174"/>
        <w:jc w:val="both"/>
        <w:spacing w:before="46" w:line="316" w:lineRule="auto"/>
      </w:pPr>
      <w:r>
        <w:rPr/>
        <w:t xml:space="preserve">이 투자권유준칙(이하 “준칙"이라 한다)은 「 자본시장과 금융투자업에 관한 법률 」 (이하 "법"이라 한다) 제50조제1항, 「 자본시장과 금융투자업에 관한 법률 시행령 」 (이하 “법시행령”이라 한다), </w:t>
      </w:r>
      <w:r>
        <w:rPr>
          <w:rFonts w:ascii="MS UI Gothic" w:eastAsia="MS UI Gothic" w:hAnsi="MS UI Gothic" w:hint="eastAsia"/>
        </w:rPr>
        <w:t>｢</w:t>
      </w:r>
      <w:r>
        <w:rPr/>
        <w:t>금융소비자 보호에 관한 법률</w:t>
      </w:r>
      <w:r>
        <w:rPr>
          <w:rFonts w:ascii="MS UI Gothic" w:eastAsia="MS UI Gothic" w:hAnsi="MS UI Gothic" w:hint="eastAsia"/>
        </w:rPr>
        <w:t>｣</w:t>
      </w:r>
      <w:r>
        <w:rPr/>
        <w:t>(이하“금소법”이라 한다),</w:t>
      </w:r>
    </w:p>
    <w:p>
      <w:pPr>
        <w:pStyle w:val="BodyText"/>
        <w:ind w:left="100" w:right="173"/>
        <w:jc w:val="both"/>
        <w:spacing w:line="316" w:lineRule="auto"/>
      </w:pPr>
      <w:r>
        <w:rPr>
          <w:rFonts w:ascii="MS UI Gothic" w:eastAsia="MS UI Gothic" w:hAnsi="MS UI Gothic" w:hint="eastAsia"/>
        </w:rPr>
        <w:t>｢</w:t>
      </w:r>
      <w:r>
        <w:rPr/>
        <w:t>금융소비자 보호에 관한 법률 시행령</w:t>
      </w:r>
      <w:r>
        <w:rPr>
          <w:rFonts w:ascii="MS UI Gothic" w:eastAsia="MS UI Gothic" w:hAnsi="MS UI Gothic" w:hint="eastAsia"/>
        </w:rPr>
        <w:t>｣</w:t>
      </w:r>
      <w:r>
        <w:rPr/>
        <w:t xml:space="preserve">(이하”금소법 시행령”이라 한다), </w:t>
      </w:r>
      <w:r>
        <w:rPr>
          <w:rFonts w:ascii="MS UI Gothic" w:eastAsia="MS UI Gothic" w:hAnsi="MS UI Gothic" w:hint="eastAsia"/>
        </w:rPr>
        <w:t>｢</w:t>
      </w:r>
      <w:r>
        <w:rPr/>
        <w:t>금융소비자  보호에 관한 감독규정</w:t>
      </w:r>
      <w:r>
        <w:rPr>
          <w:rFonts w:ascii="MS UI Gothic" w:eastAsia="MS UI Gothic" w:hAnsi="MS UI Gothic" w:hint="eastAsia"/>
        </w:rPr>
        <w:t>｣</w:t>
      </w:r>
      <w:r>
        <w:rPr/>
        <w:t xml:space="preserve">(이하”금소법 감독규정”이라 한다)에 따라 삼성자산운용주식회사 (이하 "회사"라 한다)의 임직원과 투자권유대행인(이하 "임직원 등"이라 한다)이 </w:t>
      </w:r>
      <w:r>
        <w:rPr>
          <w:spacing w:val="-3"/>
        </w:rPr>
        <w:t xml:space="preserve">법상 </w:t>
      </w:r>
      <w:r>
        <w:rPr/>
        <w:t>일반투자자 및 금소법상 일반금융소비자(이하 “투자자”라 한다)에게 투자권유를  함에  있어</w:t>
      </w:r>
      <w:r>
        <w:rPr>
          <w:spacing w:val="36"/>
        </w:rPr>
        <w:t xml:space="preserve"> </w:t>
      </w:r>
      <w:r>
        <w:rPr/>
        <w:t>준수하여야</w:t>
      </w:r>
      <w:r>
        <w:rPr>
          <w:spacing w:val="34"/>
        </w:rPr>
        <w:t xml:space="preserve"> </w:t>
      </w:r>
      <w:r>
        <w:rPr/>
        <w:t>할</w:t>
      </w:r>
      <w:r>
        <w:rPr>
          <w:spacing w:val="37"/>
        </w:rPr>
        <w:t xml:space="preserve"> </w:t>
      </w:r>
      <w:r>
        <w:rPr/>
        <w:t>구체적인</w:t>
      </w:r>
      <w:r>
        <w:rPr>
          <w:spacing w:val="37"/>
        </w:rPr>
        <w:t xml:space="preserve"> </w:t>
      </w:r>
      <w:r>
        <w:rPr/>
        <w:t>절차</w:t>
      </w:r>
      <w:r>
        <w:rPr>
          <w:spacing w:val="36"/>
        </w:rPr>
        <w:t xml:space="preserve"> </w:t>
      </w:r>
      <w:r>
        <w:rPr/>
        <w:t>및</w:t>
      </w:r>
      <w:r>
        <w:rPr>
          <w:spacing w:val="35"/>
        </w:rPr>
        <w:t xml:space="preserve"> </w:t>
      </w:r>
      <w:r>
        <w:rPr/>
        <w:t>기준</w:t>
      </w:r>
      <w:r>
        <w:rPr>
          <w:spacing w:val="34"/>
        </w:rPr>
        <w:t xml:space="preserve"> </w:t>
      </w:r>
      <w:r>
        <w:rPr/>
        <w:t>등을</w:t>
      </w:r>
      <w:r>
        <w:rPr>
          <w:spacing w:val="37"/>
        </w:rPr>
        <w:t xml:space="preserve"> </w:t>
      </w:r>
      <w:r>
        <w:rPr/>
        <w:t>정함을</w:t>
      </w:r>
      <w:r>
        <w:rPr>
          <w:spacing w:val="34"/>
        </w:rPr>
        <w:t xml:space="preserve"> </w:t>
      </w:r>
      <w:r>
        <w:rPr/>
        <w:t>목적으로</w:t>
      </w:r>
      <w:r>
        <w:rPr>
          <w:spacing w:val="37"/>
        </w:rPr>
        <w:t xml:space="preserve"> </w:t>
      </w:r>
      <w:r>
        <w:rPr/>
        <w:t>한다.</w:t>
      </w:r>
    </w:p>
    <w:p>
      <w:pPr>
        <w:pStyle w:val="BodyText"/>
        <w:ind w:left="0"/>
        <w:spacing w:before="12"/>
      </w:pPr>
    </w:p>
    <w:p>
      <w:pPr>
        <w:pStyle w:val="Heading2"/>
      </w:pPr>
      <w:r>
        <w:rPr/>
        <w:t>제2조(용어의 정의)</w:t>
      </w:r>
    </w:p>
    <w:p>
      <w:pPr>
        <w:pStyle w:val="BodyText"/>
        <w:ind w:left="100" w:right="173"/>
        <w:jc w:val="both"/>
        <w:spacing w:before="46" w:line="316" w:lineRule="auto"/>
      </w:pPr>
      <w:r>
        <w:rPr/>
        <w:t>이 준칙에서 사용하는 용어의 정의는 다음 각 호와 같다. 다만,  이  준칙에서  정하지  아니한 용어는 법, 법시행령, 법시행규칙, 금융위원회의 금융투자업규정, 금소법, 금소법 시행령, 금소법감독규정 및 한국금융투자협회의 규정 등(이하 "관계법령 등"이라 한다)  에서 정하는 바에</w:t>
      </w:r>
      <w:r>
        <w:rPr>
          <w:spacing w:val="-38"/>
        </w:rPr>
        <w:t xml:space="preserve"> </w:t>
      </w:r>
      <w:r>
        <w:rPr/>
        <w:t>따른다.</w:t>
      </w:r>
    </w:p>
    <w:p>
      <w:pPr>
        <w:pStyle w:val="ListParagraph"/>
        <w:ind w:left="527" w:right="171" w:hanging="285"/>
        <w:jc w:val="both"/>
        <w:numPr>
          <w:ilvl w:val="0"/>
          <w:numId w:val="1"/>
        </w:numPr>
        <w:tabs>
          <w:tab w:val="left" w:pos="603"/>
        </w:tabs>
        <w:spacing w:after="0" w:before="0" w:line="316" w:lineRule="auto"/>
        <w:rPr>
          <w:sz w:val="22"/>
        </w:rPr>
      </w:pPr>
      <w:r>
        <w:rPr>
          <w:sz w:val="22"/>
        </w:rPr>
        <w:t xml:space="preserve">“투자성 상품”이란 금소법 제3조 따른 금융투자상품, 투자일임계약 및 신탁계약 (관리형신탁계약 및 투자성 없는 신탁계약을 제외한다.  이하  같다)을  말하며,  “대출성 상품”이란 금소법 제3조 따라 대출 또는 이와 유사한 것으로서 금전 </w:t>
      </w:r>
      <w:r>
        <w:rPr>
          <w:sz w:val="22"/>
          <w:spacing w:val="-3"/>
        </w:rPr>
        <w:t xml:space="preserve">또는    </w:t>
      </w:r>
      <w:r>
        <w:rPr>
          <w:sz w:val="22"/>
          <w:spacing w:val="67"/>
        </w:rPr>
        <w:t xml:space="preserve"> </w:t>
      </w:r>
      <w:r>
        <w:rPr>
          <w:sz w:val="22"/>
        </w:rPr>
        <w:t>그 밖의 재산적 가치가 있는 것(이하 “금전등”이라 한다)을 제공하고 장래에 금전등 또는</w:t>
      </w:r>
      <w:r>
        <w:rPr>
          <w:sz w:val="22"/>
          <w:spacing w:val="36"/>
        </w:rPr>
        <w:t xml:space="preserve"> </w:t>
      </w:r>
      <w:r>
        <w:rPr>
          <w:sz w:val="22"/>
        </w:rPr>
        <w:t>그에</w:t>
      </w:r>
      <w:r>
        <w:rPr>
          <w:sz w:val="22"/>
          <w:spacing w:val="35"/>
        </w:rPr>
        <w:t xml:space="preserve"> </w:t>
      </w:r>
      <w:r>
        <w:rPr>
          <w:sz w:val="22"/>
        </w:rPr>
        <w:t>따른</w:t>
      </w:r>
      <w:r>
        <w:rPr>
          <w:sz w:val="22"/>
          <w:spacing w:val="34"/>
        </w:rPr>
        <w:t xml:space="preserve"> </w:t>
      </w:r>
      <w:r>
        <w:rPr>
          <w:sz w:val="22"/>
        </w:rPr>
        <w:t>이자</w:t>
      </w:r>
      <w:r>
        <w:rPr>
          <w:sz w:val="22"/>
          <w:spacing w:val="35"/>
        </w:rPr>
        <w:t xml:space="preserve"> </w:t>
      </w:r>
      <w:r>
        <w:rPr>
          <w:sz w:val="22"/>
        </w:rPr>
        <w:t>등</w:t>
      </w:r>
      <w:r>
        <w:rPr>
          <w:sz w:val="22"/>
          <w:spacing w:val="35"/>
        </w:rPr>
        <w:t xml:space="preserve"> </w:t>
      </w:r>
      <w:r>
        <w:rPr>
          <w:sz w:val="22"/>
        </w:rPr>
        <w:t>대가를</w:t>
      </w:r>
      <w:r>
        <w:rPr>
          <w:sz w:val="22"/>
          <w:spacing w:val="34"/>
        </w:rPr>
        <w:t xml:space="preserve"> </w:t>
      </w:r>
      <w:r>
        <w:rPr>
          <w:sz w:val="22"/>
        </w:rPr>
        <w:t>받기로</w:t>
      </w:r>
      <w:r>
        <w:rPr>
          <w:sz w:val="22"/>
          <w:spacing w:val="35"/>
        </w:rPr>
        <w:t xml:space="preserve"> </w:t>
      </w:r>
      <w:r>
        <w:rPr>
          <w:sz w:val="22"/>
        </w:rPr>
        <w:t>하는</w:t>
      </w:r>
      <w:r>
        <w:rPr>
          <w:sz w:val="22"/>
          <w:spacing w:val="35"/>
        </w:rPr>
        <w:t xml:space="preserve"> </w:t>
      </w:r>
      <w:r>
        <w:rPr>
          <w:sz w:val="22"/>
        </w:rPr>
        <w:t>계약을</w:t>
      </w:r>
      <w:r>
        <w:rPr>
          <w:sz w:val="22"/>
          <w:spacing w:val="37"/>
        </w:rPr>
        <w:t xml:space="preserve"> </w:t>
      </w:r>
      <w:r>
        <w:rPr>
          <w:sz w:val="22"/>
        </w:rPr>
        <w:t>말한다.</w:t>
      </w:r>
    </w:p>
    <w:p>
      <w:pPr>
        <w:pStyle w:val="ListParagraph"/>
        <w:ind w:left="527" w:right="178" w:hanging="285"/>
        <w:jc w:val="both"/>
        <w:numPr>
          <w:ilvl w:val="0"/>
          <w:numId w:val="1"/>
        </w:numPr>
        <w:tabs>
          <w:tab w:val="left" w:pos="581"/>
        </w:tabs>
        <w:spacing w:after="0" w:before="0" w:line="316" w:lineRule="auto"/>
        <w:rPr>
          <w:sz w:val="22"/>
        </w:rPr>
      </w:pPr>
      <w:r>
        <w:rPr>
          <w:w w:val="100"/>
          <w:sz w:val="22"/>
          <w:spacing w:val="-1"/>
        </w:rPr>
        <w:t>"</w:t>
      </w:r>
      <w:r>
        <w:rPr>
          <w:w w:val="100"/>
          <w:sz w:val="22"/>
        </w:rPr>
        <w:t>투자</w:t>
      </w:r>
      <w:r>
        <w:rPr>
          <w:w w:val="100"/>
          <w:sz w:val="22"/>
          <w:spacing w:val="-3"/>
        </w:rPr>
        <w:t>권</w:t>
      </w:r>
      <w:r>
        <w:rPr>
          <w:w w:val="100"/>
          <w:sz w:val="22"/>
        </w:rPr>
        <w:t>유</w:t>
      </w:r>
      <w:r>
        <w:rPr>
          <w:w w:val="100"/>
          <w:sz w:val="22"/>
          <w:spacing w:val="-1"/>
        </w:rPr>
        <w:t>"</w:t>
      </w:r>
      <w:r>
        <w:rPr>
          <w:w w:val="100"/>
          <w:sz w:val="22"/>
        </w:rPr>
        <w:t>란</w:t>
      </w:r>
      <w:r>
        <w:rPr>
          <w:sz w:val="22"/>
        </w:rPr>
        <w:t xml:space="preserve"> </w:t>
      </w:r>
      <w:r>
        <w:rPr>
          <w:sz w:val="22"/>
          <w:spacing w:val="-5"/>
        </w:rPr>
        <w:t xml:space="preserve"> </w:t>
      </w:r>
      <w:r>
        <w:rPr>
          <w:w w:val="100"/>
          <w:sz w:val="22"/>
        </w:rPr>
        <w:t>특정</w:t>
      </w:r>
      <w:r>
        <w:rPr>
          <w:sz w:val="22"/>
        </w:rPr>
        <w:t xml:space="preserve"> </w:t>
      </w:r>
      <w:r>
        <w:rPr>
          <w:sz w:val="22"/>
          <w:spacing w:val="-7"/>
        </w:rPr>
        <w:t xml:space="preserve"> </w:t>
      </w:r>
      <w:r>
        <w:rPr>
          <w:w w:val="100"/>
          <w:sz w:val="22"/>
        </w:rPr>
        <w:t>투자자를</w:t>
      </w:r>
      <w:r>
        <w:rPr>
          <w:sz w:val="22"/>
        </w:rPr>
        <w:t xml:space="preserve"> </w:t>
      </w:r>
      <w:r>
        <w:rPr>
          <w:sz w:val="22"/>
          <w:spacing w:val="-5"/>
        </w:rPr>
        <w:t xml:space="preserve"> </w:t>
      </w:r>
      <w:r>
        <w:rPr>
          <w:w w:val="100"/>
          <w:sz w:val="22"/>
          <w:spacing w:val="-3"/>
        </w:rPr>
        <w:t>상</w:t>
      </w:r>
      <w:r>
        <w:rPr>
          <w:w w:val="100"/>
          <w:sz w:val="22"/>
        </w:rPr>
        <w:t>대로</w:t>
      </w:r>
      <w:r>
        <w:rPr>
          <w:sz w:val="22"/>
        </w:rPr>
        <w:t xml:space="preserve"> </w:t>
      </w:r>
      <w:r>
        <w:rPr>
          <w:sz w:val="22"/>
          <w:spacing w:val="-5"/>
        </w:rPr>
        <w:t xml:space="preserve"> </w:t>
      </w:r>
      <w:r>
        <w:rPr>
          <w:w w:val="100"/>
          <w:sz w:val="22"/>
          <w:spacing w:val="-3"/>
        </w:rPr>
        <w:t>금융</w:t>
      </w:r>
      <w:r>
        <w:rPr>
          <w:w w:val="100"/>
          <w:sz w:val="22"/>
        </w:rPr>
        <w:t>투자상</w:t>
      </w:r>
      <w:r>
        <w:rPr>
          <w:w w:val="100"/>
          <w:sz w:val="22"/>
          <w:spacing w:val="-3"/>
        </w:rPr>
        <w:t>품</w:t>
      </w:r>
      <w:r>
        <w:rPr>
          <w:w w:val="100"/>
          <w:sz w:val="22"/>
        </w:rPr>
        <w:t>의</w:t>
      </w:r>
      <w:r>
        <w:rPr>
          <w:sz w:val="22"/>
        </w:rPr>
        <w:t xml:space="preserve"> </w:t>
      </w:r>
      <w:r>
        <w:rPr>
          <w:sz w:val="22"/>
          <w:spacing w:val="-5"/>
        </w:rPr>
        <w:t xml:space="preserve"> </w:t>
      </w:r>
      <w:r>
        <w:rPr>
          <w:w w:val="100"/>
          <w:sz w:val="22"/>
        </w:rPr>
        <w:t>매매</w:t>
      </w:r>
      <w:r>
        <w:rPr>
          <w:sz w:val="22"/>
        </w:rPr>
        <w:t xml:space="preserve"> </w:t>
      </w:r>
      <w:r>
        <w:rPr>
          <w:sz w:val="22"/>
          <w:spacing w:val="-5"/>
        </w:rPr>
        <w:t xml:space="preserve"> </w:t>
      </w:r>
      <w:r>
        <w:rPr>
          <w:w w:val="100"/>
          <w:sz w:val="22"/>
          <w:spacing w:val="-3"/>
        </w:rPr>
        <w:t>또</w:t>
      </w:r>
      <w:r>
        <w:rPr>
          <w:w w:val="100"/>
          <w:sz w:val="22"/>
        </w:rPr>
        <w:t>는</w:t>
      </w:r>
      <w:r>
        <w:rPr>
          <w:sz w:val="22"/>
        </w:rPr>
        <w:t xml:space="preserve"> </w:t>
      </w:r>
      <w:r>
        <w:rPr>
          <w:sz w:val="22"/>
          <w:spacing w:val="-8"/>
        </w:rPr>
        <w:t xml:space="preserve"> </w:t>
      </w:r>
      <w:r>
        <w:rPr>
          <w:w w:val="100"/>
          <w:sz w:val="22"/>
        </w:rPr>
        <w:t>투자자</w:t>
      </w:r>
      <w:r>
        <w:rPr>
          <w:w w:val="100"/>
          <w:sz w:val="22"/>
          <w:spacing w:val="-3"/>
        </w:rPr>
        <w:t>문</w:t>
      </w:r>
      <w:r>
        <w:rPr>
          <w:w w:val="100"/>
          <w:sz w:val="22"/>
        </w:rPr>
        <w:t>계약</w:t>
      </w:r>
      <w:r>
        <w:rPr>
          <w:rFonts w:ascii="MS UI Gothic" w:eastAsia="MS UI Gothic" w:hAnsi="MS UI Gothic" w:hint="eastAsia"/>
          <w:w w:val="247"/>
          <w:sz w:val="22"/>
        </w:rPr>
        <w:t>∙</w:t>
      </w:r>
      <w:r>
        <w:rPr>
          <w:w w:val="100"/>
          <w:sz w:val="22"/>
          <w:spacing w:val="-3"/>
        </w:rPr>
        <w:t xml:space="preserve">투자 </w:t>
      </w:r>
      <w:r>
        <w:rPr>
          <w:w w:val="100"/>
          <w:sz w:val="22"/>
        </w:rPr>
        <w:t>일임계</w:t>
      </w:r>
      <w:r>
        <w:rPr>
          <w:w w:val="100"/>
          <w:sz w:val="22"/>
          <w:spacing w:val="-1"/>
        </w:rPr>
        <w:t>약</w:t>
      </w:r>
      <w:r>
        <w:rPr>
          <w:rFonts w:ascii="MS UI Gothic" w:eastAsia="MS UI Gothic" w:hAnsi="MS UI Gothic" w:hint="eastAsia"/>
          <w:w w:val="247"/>
          <w:sz w:val="22"/>
          <w:spacing w:val="-3"/>
        </w:rPr>
        <w:t>∙</w:t>
      </w:r>
      <w:r>
        <w:rPr>
          <w:w w:val="100"/>
          <w:sz w:val="22"/>
        </w:rPr>
        <w:t>신탁</w:t>
      </w:r>
      <w:r>
        <w:rPr>
          <w:w w:val="100"/>
          <w:sz w:val="22"/>
          <w:spacing w:val="-3"/>
        </w:rPr>
        <w:t>계</w:t>
      </w:r>
      <w:r>
        <w:rPr>
          <w:w w:val="100"/>
          <w:sz w:val="22"/>
        </w:rPr>
        <w:t>약의</w:t>
      </w:r>
      <w:r>
        <w:rPr>
          <w:sz w:val="22"/>
          <w:spacing w:val="35"/>
        </w:rPr>
        <w:t xml:space="preserve"> </w:t>
      </w:r>
      <w:r>
        <w:rPr>
          <w:w w:val="100"/>
          <w:sz w:val="22"/>
          <w:spacing w:val="-3"/>
        </w:rPr>
        <w:t>체</w:t>
      </w:r>
      <w:r>
        <w:rPr>
          <w:w w:val="100"/>
          <w:sz w:val="22"/>
        </w:rPr>
        <w:t>결을</w:t>
      </w:r>
      <w:r>
        <w:rPr>
          <w:sz w:val="22"/>
        </w:rPr>
        <w:t xml:space="preserve"> </w:t>
      </w:r>
      <w:r>
        <w:rPr>
          <w:sz w:val="22"/>
          <w:spacing w:val="-37"/>
        </w:rPr>
        <w:t xml:space="preserve"> </w:t>
      </w:r>
      <w:r>
        <w:rPr>
          <w:w w:val="100"/>
          <w:sz w:val="22"/>
        </w:rPr>
        <w:t>권</w:t>
      </w:r>
      <w:r>
        <w:rPr>
          <w:w w:val="100"/>
          <w:sz w:val="22"/>
          <w:spacing w:val="-3"/>
        </w:rPr>
        <w:t>유</w:t>
      </w:r>
      <w:r>
        <w:rPr>
          <w:w w:val="100"/>
          <w:sz w:val="22"/>
        </w:rPr>
        <w:t>하는</w:t>
      </w:r>
      <w:r>
        <w:rPr>
          <w:sz w:val="22"/>
          <w:spacing w:val="34"/>
        </w:rPr>
        <w:t xml:space="preserve"> </w:t>
      </w:r>
      <w:r>
        <w:rPr>
          <w:w w:val="100"/>
          <w:sz w:val="22"/>
        </w:rPr>
        <w:t>것을</w:t>
      </w:r>
      <w:r>
        <w:rPr>
          <w:sz w:val="22"/>
        </w:rPr>
        <w:t xml:space="preserve"> </w:t>
      </w:r>
      <w:r>
        <w:rPr>
          <w:sz w:val="22"/>
          <w:spacing w:val="-36"/>
        </w:rPr>
        <w:t xml:space="preserve"> </w:t>
      </w:r>
      <w:r>
        <w:rPr>
          <w:w w:val="100"/>
          <w:sz w:val="22"/>
          <w:spacing w:val="-3"/>
        </w:rPr>
        <w:t>말</w:t>
      </w:r>
      <w:r>
        <w:rPr>
          <w:w w:val="100"/>
          <w:sz w:val="22"/>
        </w:rPr>
        <w:t>한다.</w:t>
      </w:r>
    </w:p>
    <w:p>
      <w:pPr>
        <w:pStyle w:val="ListParagraph"/>
        <w:ind w:left="527" w:right="173" w:hanging="285"/>
        <w:jc w:val="both"/>
        <w:numPr>
          <w:ilvl w:val="0"/>
          <w:numId w:val="1"/>
        </w:numPr>
        <w:tabs>
          <w:tab w:val="left" w:pos="569"/>
        </w:tabs>
        <w:spacing w:after="0" w:before="0" w:line="316" w:lineRule="auto"/>
        <w:rPr>
          <w:sz w:val="22"/>
        </w:rPr>
      </w:pPr>
      <w:r>
        <w:rPr>
          <w:sz w:val="22"/>
        </w:rPr>
        <w:t>"포트폴리오투자"란 투자위험 분산을 목적으로 둘 이상의 금융투자상품에 투자하는 것을</w:t>
      </w:r>
      <w:r>
        <w:rPr>
          <w:sz w:val="22"/>
          <w:spacing w:val="36"/>
        </w:rPr>
        <w:t xml:space="preserve"> </w:t>
      </w:r>
      <w:r>
        <w:rPr>
          <w:sz w:val="22"/>
        </w:rPr>
        <w:t>말한다.</w:t>
      </w:r>
    </w:p>
    <w:p>
      <w:pPr>
        <w:jc w:val="both"/>
        <w:spacing w:after="0" w:line="316" w:lineRule="auto"/>
        <w:rPr>
          <w:sz w:val="22"/>
        </w:rPr>
        <w:sectPr>
          <w:type w:val="continuous"/>
          <w:pgSz w:w="11910" w:h="16840"/>
          <w:pgMar w:top="1580" w:right="1260" w:bottom="280" w:left="1340" w:header="720" w:footer="720" w:gutter="0"/>
          <w:cols/>
          <w:docGrid w:linePitch="360"/>
        </w:sectPr>
      </w:pPr>
    </w:p>
    <w:p>
      <w:pPr>
        <w:pStyle w:val="ListParagraph"/>
        <w:ind w:left="527" w:right="373" w:hanging="285"/>
        <w:jc w:val="left"/>
        <w:numPr>
          <w:ilvl w:val="0"/>
          <w:numId w:val="1"/>
        </w:numPr>
        <w:tabs>
          <w:tab w:val="left" w:pos="514"/>
        </w:tabs>
        <w:spacing w:after="0" w:before="104" w:line="319" w:lineRule="auto"/>
        <w:rPr>
          <w:sz w:val="22"/>
        </w:rPr>
      </w:pPr>
      <w:r>
        <w:rPr>
          <w:sz w:val="22"/>
        </w:rPr>
        <w:t>"적정성 원칙 대상상품"이란 다음의 어느 하나에 해당하는 금융투자상품을 말한다. 가.</w:t>
      </w:r>
      <w:r>
        <w:rPr>
          <w:sz w:val="22"/>
          <w:spacing w:val="37"/>
        </w:rPr>
        <w:t xml:space="preserve"> </w:t>
      </w:r>
      <w:r>
        <w:rPr>
          <w:sz w:val="21"/>
        </w:rPr>
        <w:t>금소법</w:t>
      </w:r>
      <w:r>
        <w:rPr>
          <w:sz w:val="21"/>
          <w:spacing w:val="33"/>
        </w:rPr>
        <w:t xml:space="preserve"> </w:t>
      </w:r>
      <w:r>
        <w:rPr>
          <w:sz w:val="21"/>
        </w:rPr>
        <w:t>시행령</w:t>
      </w:r>
      <w:r>
        <w:rPr>
          <w:sz w:val="21"/>
          <w:spacing w:val="33"/>
        </w:rPr>
        <w:t xml:space="preserve"> </w:t>
      </w:r>
      <w:r>
        <w:rPr>
          <w:sz w:val="21"/>
        </w:rPr>
        <w:t>제12조</w:t>
      </w:r>
      <w:r>
        <w:rPr>
          <w:sz w:val="21"/>
          <w:spacing w:val="35"/>
        </w:rPr>
        <w:t xml:space="preserve"> </w:t>
      </w:r>
      <w:r>
        <w:rPr>
          <w:sz w:val="21"/>
        </w:rPr>
        <w:t>제1항</w:t>
      </w:r>
      <w:r>
        <w:rPr>
          <w:sz w:val="21"/>
          <w:spacing w:val="35"/>
        </w:rPr>
        <w:t xml:space="preserve"> </w:t>
      </w:r>
      <w:r>
        <w:rPr>
          <w:sz w:val="21"/>
        </w:rPr>
        <w:t>제2호</w:t>
      </w:r>
      <w:r>
        <w:rPr>
          <w:sz w:val="21"/>
          <w:spacing w:val="35"/>
        </w:rPr>
        <w:t xml:space="preserve"> </w:t>
      </w:r>
      <w:r>
        <w:rPr>
          <w:sz w:val="21"/>
        </w:rPr>
        <w:t>각</w:t>
      </w:r>
      <w:r>
        <w:rPr>
          <w:sz w:val="21"/>
          <w:spacing w:val="33"/>
        </w:rPr>
        <w:t xml:space="preserve"> </w:t>
      </w:r>
      <w:r>
        <w:rPr>
          <w:sz w:val="21"/>
        </w:rPr>
        <w:t>목의</w:t>
      </w:r>
      <w:r>
        <w:rPr>
          <w:sz w:val="21"/>
          <w:spacing w:val="33"/>
        </w:rPr>
        <w:t xml:space="preserve"> </w:t>
      </w:r>
      <w:r>
        <w:rPr>
          <w:sz w:val="22"/>
        </w:rPr>
        <w:t>금융투자상품</w:t>
      </w:r>
    </w:p>
    <w:p>
      <w:pPr>
        <w:pStyle w:val="BodyText"/>
        <w:spacing w:line="275" w:lineRule="exact"/>
      </w:pPr>
      <w:r>
        <w:rPr/>
        <w:t>나. 금소법시행령 제12조 제1항 제3호 각 목의 대출성 상품</w:t>
      </w:r>
    </w:p>
    <w:p>
      <w:pPr>
        <w:pStyle w:val="BodyText"/>
        <w:ind w:left="0"/>
        <w:spacing w:before="4"/>
        <w:rPr>
          <w:sz w:val="30"/>
        </w:rPr>
      </w:pPr>
    </w:p>
    <w:p>
      <w:pPr>
        <w:pStyle w:val="Heading2"/>
      </w:pPr>
      <w:r>
        <w:rPr/>
        <w:t>제3조(투자권유 및 판매 일반 원칙)</w:t>
      </w:r>
    </w:p>
    <w:p>
      <w:pPr>
        <w:pStyle w:val="BodyText"/>
        <w:ind w:left="100"/>
        <w:spacing w:before="46" w:line="316" w:lineRule="auto"/>
      </w:pPr>
      <w:r>
        <w:rPr/>
        <w:t>임직원 등은 투자자에 대하여 투자권유 및 판매를 하는 경우에는 다음 각호의 사항을 준수하여야 한다.</w:t>
      </w:r>
    </w:p>
    <w:p>
      <w:pPr>
        <w:pStyle w:val="ListParagraph"/>
        <w:ind w:left="527" w:right="176" w:hanging="285"/>
        <w:jc w:val="both"/>
        <w:numPr>
          <w:ilvl w:val="0"/>
          <w:numId w:val="2"/>
        </w:numPr>
        <w:tabs>
          <w:tab w:val="left" w:pos="605"/>
        </w:tabs>
        <w:spacing w:after="0" w:before="0" w:line="316" w:lineRule="auto"/>
        <w:rPr>
          <w:sz w:val="22"/>
        </w:rPr>
      </w:pPr>
      <w:r>
        <w:rPr>
          <w:sz w:val="22"/>
        </w:rPr>
        <w:t>임직원 등은 관계법령 등을 준수하고 신의성실의 원칙에 따라 공정하게 업무를 수행하여야</w:t>
      </w:r>
      <w:r>
        <w:rPr>
          <w:sz w:val="22"/>
          <w:spacing w:val="36"/>
        </w:rPr>
        <w:t xml:space="preserve"> </w:t>
      </w:r>
      <w:r>
        <w:rPr>
          <w:sz w:val="22"/>
        </w:rPr>
        <w:t>한다.</w:t>
      </w:r>
    </w:p>
    <w:p>
      <w:pPr>
        <w:pStyle w:val="ListParagraph"/>
        <w:ind w:left="527" w:right="173" w:hanging="285"/>
        <w:jc w:val="both"/>
        <w:numPr>
          <w:ilvl w:val="0"/>
          <w:numId w:val="2"/>
        </w:numPr>
        <w:tabs>
          <w:tab w:val="left" w:pos="610"/>
        </w:tabs>
        <w:spacing w:after="0" w:before="0" w:line="316" w:lineRule="auto"/>
        <w:rPr>
          <w:sz w:val="22"/>
        </w:rPr>
      </w:pPr>
      <w:r>
        <w:rPr>
          <w:sz w:val="22"/>
        </w:rPr>
        <w:t>임직원 등은 투자자가 합리적인 투자 판단과 의사결정을 할  수  있도록  투자에  따르는</w:t>
      </w:r>
      <w:r>
        <w:rPr>
          <w:sz w:val="22"/>
          <w:spacing w:val="36"/>
        </w:rPr>
        <w:t xml:space="preserve"> </w:t>
      </w:r>
      <w:r>
        <w:rPr>
          <w:sz w:val="22"/>
        </w:rPr>
        <w:t>위험</w:t>
      </w:r>
      <w:r>
        <w:rPr>
          <w:sz w:val="22"/>
          <w:spacing w:val="36"/>
        </w:rPr>
        <w:t xml:space="preserve"> </w:t>
      </w:r>
      <w:r>
        <w:rPr>
          <w:sz w:val="22"/>
        </w:rPr>
        <w:t>및</w:t>
      </w:r>
      <w:r>
        <w:rPr>
          <w:sz w:val="22"/>
          <w:spacing w:val="35"/>
        </w:rPr>
        <w:t xml:space="preserve"> </w:t>
      </w:r>
      <w:r>
        <w:rPr>
          <w:sz w:val="22"/>
        </w:rPr>
        <w:t>거래의</w:t>
      </w:r>
      <w:r>
        <w:rPr>
          <w:sz w:val="22"/>
          <w:spacing w:val="32"/>
        </w:rPr>
        <w:t xml:space="preserve"> </w:t>
      </w:r>
      <w:r>
        <w:rPr>
          <w:sz w:val="22"/>
        </w:rPr>
        <w:t>특성과</w:t>
      </w:r>
      <w:r>
        <w:rPr>
          <w:sz w:val="22"/>
          <w:spacing w:val="36"/>
        </w:rPr>
        <w:t xml:space="preserve"> </w:t>
      </w:r>
      <w:r>
        <w:rPr>
          <w:sz w:val="22"/>
        </w:rPr>
        <w:t>주요내용을</w:t>
      </w:r>
      <w:r>
        <w:rPr>
          <w:sz w:val="22"/>
          <w:spacing w:val="38"/>
        </w:rPr>
        <w:t xml:space="preserve"> </w:t>
      </w:r>
      <w:r>
        <w:rPr>
          <w:sz w:val="22"/>
        </w:rPr>
        <w:t>명확히</w:t>
      </w:r>
      <w:r>
        <w:rPr>
          <w:sz w:val="22"/>
          <w:spacing w:val="36"/>
        </w:rPr>
        <w:t xml:space="preserve"> </w:t>
      </w:r>
      <w:r>
        <w:rPr>
          <w:sz w:val="22"/>
        </w:rPr>
        <w:t>설명하여야</w:t>
      </w:r>
      <w:r>
        <w:rPr>
          <w:sz w:val="22"/>
          <w:spacing w:val="34"/>
        </w:rPr>
        <w:t xml:space="preserve"> </w:t>
      </w:r>
      <w:r>
        <w:rPr>
          <w:sz w:val="22"/>
        </w:rPr>
        <w:t>한다.</w:t>
      </w:r>
    </w:p>
    <w:p>
      <w:pPr>
        <w:pStyle w:val="ListParagraph"/>
        <w:ind w:left="527" w:right="176" w:hanging="285"/>
        <w:jc w:val="both"/>
        <w:numPr>
          <w:ilvl w:val="0"/>
          <w:numId w:val="2"/>
        </w:numPr>
        <w:tabs>
          <w:tab w:val="left" w:pos="591"/>
        </w:tabs>
        <w:spacing w:after="0" w:before="0" w:line="316" w:lineRule="auto"/>
        <w:rPr>
          <w:sz w:val="22"/>
        </w:rPr>
      </w:pPr>
      <w:r>
        <w:rPr>
          <w:sz w:val="22"/>
        </w:rPr>
        <w:t>임직원 등은 투자자 자신의 판단과 책임에 따라 스스로 투자에 관한  의사결정을 하여야</w:t>
      </w:r>
      <w:r>
        <w:rPr>
          <w:sz w:val="22"/>
          <w:spacing w:val="37"/>
        </w:rPr>
        <w:t xml:space="preserve"> </w:t>
      </w:r>
      <w:r>
        <w:rPr>
          <w:sz w:val="22"/>
        </w:rPr>
        <w:t>하고,</w:t>
      </w:r>
      <w:r>
        <w:rPr>
          <w:sz w:val="22"/>
          <w:spacing w:val="35"/>
        </w:rPr>
        <w:t xml:space="preserve"> </w:t>
      </w:r>
      <w:r>
        <w:rPr>
          <w:sz w:val="22"/>
        </w:rPr>
        <w:t>그에</w:t>
      </w:r>
      <w:r>
        <w:rPr>
          <w:sz w:val="22"/>
          <w:spacing w:val="38"/>
        </w:rPr>
        <w:t xml:space="preserve"> </w:t>
      </w:r>
      <w:r>
        <w:rPr>
          <w:sz w:val="22"/>
        </w:rPr>
        <w:t>대한</w:t>
      </w:r>
      <w:r>
        <w:rPr>
          <w:sz w:val="22"/>
          <w:spacing w:val="35"/>
        </w:rPr>
        <w:t xml:space="preserve"> </w:t>
      </w:r>
      <w:r>
        <w:rPr>
          <w:sz w:val="22"/>
        </w:rPr>
        <w:t>결과가</w:t>
      </w:r>
      <w:r>
        <w:rPr>
          <w:sz w:val="22"/>
          <w:spacing w:val="35"/>
        </w:rPr>
        <w:t xml:space="preserve"> </w:t>
      </w:r>
      <w:r>
        <w:rPr>
          <w:sz w:val="22"/>
        </w:rPr>
        <w:t>투자자</w:t>
      </w:r>
      <w:r>
        <w:rPr>
          <w:sz w:val="22"/>
          <w:spacing w:val="35"/>
        </w:rPr>
        <w:t xml:space="preserve"> </w:t>
      </w:r>
      <w:r>
        <w:rPr>
          <w:sz w:val="22"/>
        </w:rPr>
        <w:t>본인에게</w:t>
      </w:r>
      <w:r>
        <w:rPr>
          <w:sz w:val="22"/>
          <w:spacing w:val="38"/>
        </w:rPr>
        <w:t xml:space="preserve"> </w:t>
      </w:r>
      <w:r>
        <w:rPr>
          <w:sz w:val="22"/>
        </w:rPr>
        <w:t>귀속됨을</w:t>
      </w:r>
      <w:r>
        <w:rPr>
          <w:sz w:val="22"/>
          <w:spacing w:val="37"/>
        </w:rPr>
        <w:t xml:space="preserve"> </w:t>
      </w:r>
      <w:r>
        <w:rPr>
          <w:sz w:val="22"/>
        </w:rPr>
        <w:t>투자자에게</w:t>
      </w:r>
      <w:r>
        <w:rPr>
          <w:sz w:val="22"/>
          <w:spacing w:val="36"/>
        </w:rPr>
        <w:t xml:space="preserve"> </w:t>
      </w:r>
      <w:r>
        <w:rPr>
          <w:sz w:val="22"/>
        </w:rPr>
        <w:t>알려야</w:t>
      </w:r>
      <w:r>
        <w:rPr>
          <w:sz w:val="22"/>
          <w:spacing w:val="35"/>
        </w:rPr>
        <w:t xml:space="preserve"> </w:t>
      </w:r>
      <w:r>
        <w:rPr>
          <w:sz w:val="22"/>
        </w:rPr>
        <w:t>한다.</w:t>
      </w:r>
    </w:p>
    <w:p>
      <w:pPr>
        <w:pStyle w:val="ListParagraph"/>
        <w:ind w:left="527" w:right="173" w:hanging="285"/>
        <w:jc w:val="both"/>
        <w:numPr>
          <w:ilvl w:val="0"/>
          <w:numId w:val="2"/>
        </w:numPr>
        <w:tabs>
          <w:tab w:val="left" w:pos="591"/>
        </w:tabs>
        <w:spacing w:after="0" w:before="0" w:line="316" w:lineRule="auto"/>
        <w:rPr>
          <w:sz w:val="22"/>
        </w:rPr>
      </w:pPr>
      <w:r>
        <w:rPr>
          <w:sz w:val="22"/>
        </w:rPr>
        <w:t>임직원 등은 정당한 사유 없이 투자자의 이익을  해하면서  자기가  이익을  얻거나 회사</w:t>
      </w:r>
      <w:r>
        <w:rPr>
          <w:sz w:val="22"/>
          <w:spacing w:val="36"/>
        </w:rPr>
        <w:t xml:space="preserve"> </w:t>
      </w:r>
      <w:r>
        <w:rPr>
          <w:sz w:val="22"/>
        </w:rPr>
        <w:t>또는</w:t>
      </w:r>
      <w:r>
        <w:rPr>
          <w:sz w:val="22"/>
          <w:spacing w:val="34"/>
        </w:rPr>
        <w:t xml:space="preserve"> </w:t>
      </w:r>
      <w:r>
        <w:rPr>
          <w:sz w:val="22"/>
        </w:rPr>
        <w:t>제삼자가</w:t>
      </w:r>
      <w:r>
        <w:rPr>
          <w:sz w:val="22"/>
          <w:spacing w:val="37"/>
        </w:rPr>
        <w:t xml:space="preserve"> </w:t>
      </w:r>
      <w:r>
        <w:rPr>
          <w:sz w:val="22"/>
        </w:rPr>
        <w:t>이익을</w:t>
      </w:r>
      <w:r>
        <w:rPr>
          <w:sz w:val="22"/>
          <w:spacing w:val="37"/>
        </w:rPr>
        <w:t xml:space="preserve"> </w:t>
      </w:r>
      <w:r>
        <w:rPr>
          <w:sz w:val="22"/>
        </w:rPr>
        <w:t>얻도록</w:t>
      </w:r>
      <w:r>
        <w:rPr>
          <w:sz w:val="22"/>
          <w:spacing w:val="36"/>
        </w:rPr>
        <w:t xml:space="preserve"> </w:t>
      </w:r>
      <w:r>
        <w:rPr>
          <w:sz w:val="22"/>
        </w:rPr>
        <w:t>하여서는</w:t>
      </w:r>
      <w:r>
        <w:rPr>
          <w:sz w:val="22"/>
          <w:spacing w:val="35"/>
        </w:rPr>
        <w:t xml:space="preserve"> </w:t>
      </w:r>
      <w:r>
        <w:rPr>
          <w:sz w:val="22"/>
        </w:rPr>
        <w:t>아니</w:t>
      </w:r>
      <w:r>
        <w:rPr>
          <w:sz w:val="22"/>
          <w:spacing w:val="36"/>
        </w:rPr>
        <w:t xml:space="preserve"> </w:t>
      </w:r>
      <w:r>
        <w:rPr>
          <w:sz w:val="22"/>
        </w:rPr>
        <w:t>된다.</w:t>
      </w:r>
    </w:p>
    <w:p>
      <w:pPr>
        <w:pStyle w:val="BodyText"/>
        <w:ind w:left="0"/>
      </w:pPr>
    </w:p>
    <w:p>
      <w:pPr>
        <w:pStyle w:val="BodyText"/>
        <w:ind w:left="0"/>
        <w:spacing w:before="6"/>
        <w:rPr>
          <w:sz w:val="29"/>
        </w:rPr>
      </w:pPr>
    </w:p>
    <w:p>
      <w:pPr>
        <w:pStyle w:val="Heading1"/>
        <w:ind w:right="73"/>
        <w:jc w:val="center"/>
      </w:pPr>
      <w:r>
        <w:rPr/>
        <w:t>제 2장 투자자  구분 등</w:t>
      </w:r>
    </w:p>
    <w:p>
      <w:pPr>
        <w:pStyle w:val="BodyText"/>
        <w:ind w:left="0"/>
        <w:spacing w:before="3"/>
        <w:rPr>
          <w:rFonts w:ascii="맑은 고딕"/>
          <w:b/>
          <w:sz w:val="19"/>
        </w:rPr>
      </w:pPr>
    </w:p>
    <w:p>
      <w:pPr>
        <w:pStyle w:val="Heading2"/>
      </w:pPr>
      <w:r>
        <w:rPr/>
        <w:t>제4조(방문 목적 확인)</w:t>
      </w:r>
    </w:p>
    <w:p>
      <w:pPr>
        <w:pStyle w:val="BodyText"/>
        <w:ind w:right="176" w:hanging="286"/>
        <w:jc w:val="both"/>
        <w:spacing w:before="46" w:line="316" w:lineRule="auto"/>
      </w:pPr>
      <w:r>
        <w:rPr/>
        <w:t>① 임직원 등은 투자자 방문 시 투자자의 방문 목적 및  투자권유  희망  여부를  확인하여야</w:t>
      </w:r>
      <w:r>
        <w:rPr>
          <w:spacing w:val="36"/>
        </w:rPr>
        <w:t xml:space="preserve"> </w:t>
      </w:r>
      <w:r>
        <w:rPr/>
        <w:t>한다.</w:t>
      </w:r>
    </w:p>
    <w:p>
      <w:pPr>
        <w:pStyle w:val="BodyText"/>
        <w:ind w:right="173" w:hanging="286"/>
        <w:jc w:val="both"/>
        <w:spacing w:line="316" w:lineRule="auto"/>
      </w:pPr>
      <w:r>
        <w:rPr/>
        <w:t>② 임직원 등은 투자권유를 희망하지 않는 투자자에 대하여는 투자권유에 해당하는  행위를</w:t>
      </w:r>
      <w:r>
        <w:rPr>
          <w:spacing w:val="37"/>
        </w:rPr>
        <w:t xml:space="preserve"> </w:t>
      </w:r>
      <w:r>
        <w:rPr/>
        <w:t>하여서는</w:t>
      </w:r>
      <w:r>
        <w:rPr>
          <w:spacing w:val="34"/>
        </w:rPr>
        <w:t xml:space="preserve"> </w:t>
      </w:r>
      <w:r>
        <w:rPr/>
        <w:t>아니</w:t>
      </w:r>
      <w:r>
        <w:rPr>
          <w:spacing w:val="36"/>
        </w:rPr>
        <w:t xml:space="preserve"> </w:t>
      </w:r>
      <w:r>
        <w:rPr/>
        <w:t>되며,</w:t>
      </w:r>
      <w:r>
        <w:rPr>
          <w:spacing w:val="38"/>
        </w:rPr>
        <w:t xml:space="preserve"> </w:t>
      </w:r>
      <w:r>
        <w:rPr/>
        <w:t>투자자가</w:t>
      </w:r>
      <w:r>
        <w:rPr>
          <w:spacing w:val="35"/>
        </w:rPr>
        <w:t xml:space="preserve"> </w:t>
      </w:r>
      <w:r>
        <w:rPr/>
        <w:t>원하는</w:t>
      </w:r>
      <w:r>
        <w:rPr>
          <w:spacing w:val="33"/>
        </w:rPr>
        <w:t xml:space="preserve"> </w:t>
      </w:r>
      <w:r>
        <w:rPr/>
        <w:t>객관적인</w:t>
      </w:r>
      <w:r>
        <w:rPr>
          <w:spacing w:val="35"/>
        </w:rPr>
        <w:t xml:space="preserve"> </w:t>
      </w:r>
      <w:r>
        <w:rPr/>
        <w:t>정보만을</w:t>
      </w:r>
      <w:r>
        <w:rPr>
          <w:spacing w:val="37"/>
        </w:rPr>
        <w:t xml:space="preserve"> </w:t>
      </w:r>
      <w:r>
        <w:rPr/>
        <w:t>제공하여야</w:t>
      </w:r>
      <w:r>
        <w:rPr>
          <w:spacing w:val="38"/>
        </w:rPr>
        <w:t xml:space="preserve"> </w:t>
      </w:r>
      <w:r>
        <w:rPr/>
        <w:t>한다.</w:t>
      </w:r>
    </w:p>
    <w:p>
      <w:pPr>
        <w:pStyle w:val="BodyText"/>
        <w:ind w:left="0"/>
        <w:spacing w:before="1"/>
        <w:rPr>
          <w:sz w:val="23"/>
        </w:rPr>
      </w:pPr>
    </w:p>
    <w:p>
      <w:pPr>
        <w:pStyle w:val="Heading2"/>
        <w:spacing w:before="1"/>
      </w:pPr>
      <w:r>
        <w:rPr>
          <w:w w:val="105"/>
        </w:rPr>
        <w:t>제5조(일반금융소비자 · 전문금융소비자의 구분)</w:t>
      </w:r>
    </w:p>
    <w:p>
      <w:pPr>
        <w:pStyle w:val="BodyText"/>
        <w:ind w:left="602" w:right="173" w:hanging="360"/>
        <w:jc w:val="both"/>
        <w:spacing w:before="45" w:line="316" w:lineRule="auto"/>
      </w:pPr>
      <w:r>
        <w:rPr/>
        <w:t>① 임직원 등은 투자자에게 투자권유를 하기 전에 해당 투자자가 일반금융소비자인지 전문금융소비자인지를 확인하여야 한다.</w:t>
      </w:r>
    </w:p>
    <w:p>
      <w:pPr>
        <w:pStyle w:val="BodyText"/>
        <w:ind w:left="602" w:right="173" w:hanging="360"/>
        <w:jc w:val="both"/>
        <w:spacing w:line="316" w:lineRule="auto"/>
      </w:pPr>
      <w:r>
        <w:rPr/>
        <w:t>② 임직원 등은 법 제9조제5항 단서에 따라 일반금융소비자로 전환할 수 있는 전문 금융소비자가 일반금융소비자와 같은 대우를 받겠다는 의사를 회사에 서면으로 통지하는 경우 정당한 사유가 있는 경우를 제외하고는 이에 동의하여야 한다.</w:t>
      </w:r>
    </w:p>
    <w:p>
      <w:pPr>
        <w:pStyle w:val="BodyText"/>
        <w:ind w:left="602" w:right="109" w:hanging="360"/>
        <w:jc w:val="both"/>
        <w:spacing w:line="316" w:lineRule="auto"/>
      </w:pPr>
      <w:r>
        <w:rPr/>
        <w:t>③ 주권상장법인이 회사와 장외파생상품 거래를 하는 경우에는 일반금융소비자로 본다.  단, 해당 법인이 전문금융소비자와  같은  대우를  받겠다는  의사를  회사에게  서면으로 통지하는 경우에는</w:t>
      </w:r>
      <w:r>
        <w:rPr>
          <w:spacing w:val="-7"/>
        </w:rPr>
        <w:t xml:space="preserve"> </w:t>
      </w:r>
      <w:r>
        <w:rPr/>
        <w:t>전문금융소비자로 본다.</w:t>
      </w:r>
    </w:p>
    <w:p>
      <w:pPr>
        <w:pStyle w:val="ListParagraph"/>
        <w:ind w:left="808" w:right="173" w:hanging="283"/>
        <w:jc w:val="left"/>
        <w:numPr>
          <w:ilvl w:val="0"/>
          <w:numId w:val="3"/>
        </w:numPr>
        <w:tabs>
          <w:tab w:val="left" w:pos="909"/>
          <w:tab w:val="left" w:pos="910"/>
          <w:tab w:val="left" w:pos="2032"/>
          <w:tab w:val="left" w:pos="4257"/>
          <w:tab w:val="left" w:pos="5160"/>
          <w:tab w:val="left" w:pos="6065"/>
          <w:tab w:val="left" w:pos="6751"/>
          <w:tab w:val="left" w:pos="7654"/>
          <w:tab w:val="left" w:pos="8691"/>
        </w:tabs>
        <w:spacing w:after="0" w:before="0" w:line="316" w:lineRule="auto"/>
        <w:rPr>
          <w:sz w:val="22"/>
        </w:rPr>
      </w:pPr>
      <w:r>
        <w:rPr>
          <w:sz w:val="22"/>
        </w:rPr>
        <w:t>금소법상</w:t>
      </w:r>
      <w:r>
        <w:rPr>
          <w:sz w:val="22"/>
        </w:rPr>
        <w:tab/>
      </w:r>
      <w:r>
        <w:rPr>
          <w:sz w:val="22"/>
        </w:rPr>
        <w:t>“전문금융소비자”란</w:t>
      </w:r>
      <w:r>
        <w:rPr>
          <w:sz w:val="22"/>
        </w:rPr>
        <w:tab/>
      </w:r>
      <w:r>
        <w:rPr>
          <w:sz w:val="22"/>
        </w:rPr>
        <w:t>투자성</w:t>
      </w:r>
      <w:r>
        <w:rPr>
          <w:sz w:val="22"/>
        </w:rPr>
        <w:tab/>
      </w:r>
      <w:r>
        <w:rPr>
          <w:sz w:val="22"/>
        </w:rPr>
        <w:t>상품의</w:t>
      </w:r>
      <w:r>
        <w:rPr>
          <w:sz w:val="22"/>
        </w:rPr>
        <w:tab/>
      </w:r>
      <w:r>
        <w:rPr>
          <w:sz w:val="22"/>
        </w:rPr>
        <w:t>경우</w:t>
      </w:r>
      <w:r>
        <w:rPr>
          <w:sz w:val="22"/>
        </w:rPr>
        <w:tab/>
      </w:r>
      <w:r>
        <w:rPr>
          <w:sz w:val="22"/>
        </w:rPr>
        <w:t>금소법</w:t>
      </w:r>
      <w:r>
        <w:rPr>
          <w:sz w:val="22"/>
        </w:rPr>
        <w:tab/>
      </w:r>
      <w:r>
        <w:rPr>
          <w:sz w:val="22"/>
        </w:rPr>
        <w:t>제2조에</w:t>
      </w:r>
      <w:r>
        <w:rPr>
          <w:sz w:val="22"/>
        </w:rPr>
        <w:tab/>
      </w:r>
      <w:r>
        <w:rPr>
          <w:sz w:val="22"/>
          <w:spacing w:val="-3"/>
        </w:rPr>
        <w:t xml:space="preserve">따른 </w:t>
      </w:r>
      <w:r>
        <w:rPr>
          <w:sz w:val="22"/>
        </w:rPr>
        <w:t>투자자로서  법  제9조에  따른  전문투자자와</w:t>
      </w:r>
      <w:r>
        <w:rPr>
          <w:sz w:val="22"/>
          <w:spacing w:val="-2"/>
        </w:rPr>
        <w:t xml:space="preserve">  「 </w:t>
      </w:r>
      <w:r>
        <w:rPr>
          <w:sz w:val="22"/>
        </w:rPr>
        <w:t>대부업  등의  등록  및</w:t>
      </w:r>
      <w:r>
        <w:rPr>
          <w:sz w:val="22"/>
          <w:spacing w:val="49"/>
        </w:rPr>
        <w:t xml:space="preserve"> </w:t>
      </w:r>
      <w:r>
        <w:rPr>
          <w:sz w:val="22"/>
        </w:rPr>
        <w:t>금융이용자</w:t>
      </w:r>
    </w:p>
    <w:p>
      <w:pPr>
        <w:jc w:val="left"/>
        <w:spacing w:after="0" w:line="316" w:lineRule="auto"/>
        <w:rPr>
          <w:sz w:val="22"/>
        </w:rPr>
        <w:sectPr>
          <w:pgSz w:w="11910" w:h="16840"/>
          <w:pgMar w:top="1580" w:right="1260" w:bottom="280" w:left="1340" w:header="720" w:footer="720" w:gutter="0"/>
          <w:cols/>
          <w:docGrid w:linePitch="360"/>
        </w:sectPr>
      </w:pPr>
    </w:p>
    <w:p>
      <w:pPr>
        <w:pStyle w:val="BodyText"/>
        <w:ind w:left="808"/>
        <w:spacing w:before="104"/>
      </w:pPr>
      <w:r>
        <w:rPr/>
        <w:t>보호에 관한 법률 」 에 따른 대부업자, 투자권유대행인 등이 포함되며,</w:t>
      </w:r>
    </w:p>
    <w:p>
      <w:pPr>
        <w:pStyle w:val="ListParagraph"/>
        <w:ind w:left="808" w:right="173" w:hanging="283"/>
        <w:jc w:val="both"/>
        <w:numPr>
          <w:ilvl w:val="0"/>
          <w:numId w:val="3"/>
        </w:numPr>
        <w:tabs>
          <w:tab w:val="left" w:pos="866"/>
        </w:tabs>
        <w:spacing w:after="0" w:before="90" w:line="316" w:lineRule="auto"/>
        <w:rPr>
          <w:sz w:val="22"/>
        </w:rPr>
      </w:pPr>
      <w:r>
        <w:rPr>
          <w:sz w:val="22"/>
        </w:rPr>
        <w:t>대출성 상품의 경우 상시근로자 5인이상 법인, 겸영여신업자, 대출성 상품 금융상품판매대리·중개업자, 특정 자산의 취득 또는 자금의 조달 등 특정 목적을 위해</w:t>
      </w:r>
      <w:r>
        <w:rPr>
          <w:sz w:val="22"/>
          <w:spacing w:val="36"/>
        </w:rPr>
        <w:t xml:space="preserve"> </w:t>
      </w:r>
      <w:r>
        <w:rPr>
          <w:sz w:val="22"/>
        </w:rPr>
        <w:t>설립된</w:t>
      </w:r>
      <w:r>
        <w:rPr>
          <w:sz w:val="22"/>
          <w:spacing w:val="36"/>
        </w:rPr>
        <w:t xml:space="preserve"> </w:t>
      </w:r>
      <w:r>
        <w:rPr>
          <w:sz w:val="22"/>
        </w:rPr>
        <w:t>법인</w:t>
      </w:r>
      <w:r>
        <w:rPr>
          <w:sz w:val="22"/>
          <w:spacing w:val="37"/>
        </w:rPr>
        <w:t xml:space="preserve"> </w:t>
      </w:r>
      <w:r>
        <w:rPr>
          <w:sz w:val="22"/>
        </w:rPr>
        <w:t>등</w:t>
      </w:r>
      <w:r>
        <w:rPr>
          <w:sz w:val="22"/>
          <w:spacing w:val="34"/>
        </w:rPr>
        <w:t xml:space="preserve"> </w:t>
      </w:r>
      <w:r>
        <w:rPr>
          <w:sz w:val="22"/>
        </w:rPr>
        <w:t>금융위원회가</w:t>
      </w:r>
      <w:r>
        <w:rPr>
          <w:sz w:val="22"/>
          <w:spacing w:val="36"/>
        </w:rPr>
        <w:t xml:space="preserve"> </w:t>
      </w:r>
      <w:r>
        <w:rPr>
          <w:sz w:val="22"/>
        </w:rPr>
        <w:t>정하여</w:t>
      </w:r>
      <w:r>
        <w:rPr>
          <w:sz w:val="22"/>
          <w:spacing w:val="37"/>
        </w:rPr>
        <w:t xml:space="preserve"> </w:t>
      </w:r>
      <w:r>
        <w:rPr>
          <w:sz w:val="22"/>
        </w:rPr>
        <w:t>고시하는</w:t>
      </w:r>
      <w:r>
        <w:rPr>
          <w:sz w:val="22"/>
          <w:spacing w:val="36"/>
        </w:rPr>
        <w:t xml:space="preserve"> </w:t>
      </w:r>
      <w:r>
        <w:rPr>
          <w:sz w:val="22"/>
        </w:rPr>
        <w:t>자</w:t>
      </w:r>
      <w:r>
        <w:rPr>
          <w:sz w:val="22"/>
          <w:spacing w:val="34"/>
        </w:rPr>
        <w:t xml:space="preserve"> </w:t>
      </w:r>
      <w:r>
        <w:rPr>
          <w:sz w:val="22"/>
        </w:rPr>
        <w:t>등이</w:t>
      </w:r>
      <w:r>
        <w:rPr>
          <w:sz w:val="22"/>
          <w:spacing w:val="36"/>
        </w:rPr>
        <w:t xml:space="preserve"> </w:t>
      </w:r>
      <w:r>
        <w:rPr>
          <w:sz w:val="22"/>
        </w:rPr>
        <w:t>포함한다.</w:t>
      </w:r>
    </w:p>
    <w:p>
      <w:pPr>
        <w:pStyle w:val="BodyText"/>
        <w:ind w:left="0"/>
      </w:pPr>
    </w:p>
    <w:p>
      <w:pPr>
        <w:pStyle w:val="BodyText"/>
        <w:ind w:left="0"/>
        <w:spacing w:before="10"/>
        <w:rPr>
          <w:sz w:val="29"/>
        </w:rPr>
      </w:pPr>
    </w:p>
    <w:p>
      <w:pPr>
        <w:pStyle w:val="Heading1"/>
        <w:ind w:left="1655"/>
      </w:pPr>
      <w:r>
        <w:rPr/>
        <w:t>제 3장 투자권유를 희망하지 않는 투자자에 대한 판매</w:t>
      </w:r>
    </w:p>
    <w:p>
      <w:pPr>
        <w:pStyle w:val="BodyText"/>
        <w:ind w:left="0"/>
        <w:spacing w:before="2"/>
        <w:rPr>
          <w:rFonts w:ascii="맑은 고딕"/>
          <w:b/>
          <w:sz w:val="19"/>
        </w:rPr>
      </w:pPr>
    </w:p>
    <w:p>
      <w:pPr>
        <w:pStyle w:val="Heading2"/>
        <w:spacing w:before="1"/>
      </w:pPr>
      <w:r>
        <w:rPr/>
        <w:t>제6조(투자권유를 받지 않는 투자자에 대한 보호의무)</w:t>
      </w:r>
    </w:p>
    <w:p>
      <w:pPr>
        <w:pStyle w:val="BodyText"/>
        <w:ind w:left="666" w:right="173" w:hanging="284"/>
        <w:jc w:val="both"/>
        <w:spacing w:before="46" w:line="316" w:lineRule="auto"/>
      </w:pPr>
      <w:r>
        <w:rPr/>
        <w:t xml:space="preserve">① 임직원 등은 투자자가 투자권유를 희망하지 않아 투자자정보를 제공하지 않는 경우에는 투자권유를 할 수 없음을 알려야 한다. 만일, 적정성 원칙  대상상품의 거래를 희망하는 투자자가 투자자정보를 제공하지 않는 경우에는 관련법령에 </w:t>
      </w:r>
      <w:r>
        <w:rPr>
          <w:spacing w:val="-3"/>
        </w:rPr>
        <w:t xml:space="preserve">따라 </w:t>
      </w:r>
      <w:r>
        <w:rPr/>
        <w:t>거래가 제한된다는 사실을</w:t>
      </w:r>
      <w:r>
        <w:rPr>
          <w:spacing w:val="70"/>
        </w:rPr>
        <w:t xml:space="preserve"> </w:t>
      </w:r>
      <w:r>
        <w:rPr/>
        <w:t>알려야 한다.</w:t>
      </w:r>
    </w:p>
    <w:p>
      <w:pPr>
        <w:pStyle w:val="BodyText"/>
        <w:ind w:left="666" w:right="171" w:hanging="284"/>
        <w:jc w:val="both"/>
        <w:spacing w:line="316" w:lineRule="auto"/>
      </w:pPr>
      <w:r>
        <w:rPr/>
        <w:t>② 투자자가 금융투자상품을 특정하여 청약하는 경우에는 [서식 제2호]의 “투자권유 희망 및 투자자정보 제공 여부 확인” 내용이 포함된 확인서를  받아  판매절차를 진행할 수 있으나 이 경우 투자자가  그  확인서의  취지와  유의사항을  충분히  이해할 수 있도록 설명하여야</w:t>
      </w:r>
      <w:r>
        <w:rPr>
          <w:spacing w:val="70"/>
        </w:rPr>
        <w:t xml:space="preserve"> </w:t>
      </w:r>
      <w:r>
        <w:rPr/>
        <w:t>한다.</w:t>
      </w:r>
    </w:p>
    <w:p>
      <w:pPr>
        <w:pStyle w:val="ListParagraph"/>
        <w:ind w:left="808" w:right="173" w:hanging="283"/>
        <w:jc w:val="both"/>
        <w:numPr>
          <w:ilvl w:val="1"/>
          <w:numId w:val="2"/>
        </w:numPr>
        <w:tabs>
          <w:tab w:val="left" w:pos="859"/>
        </w:tabs>
        <w:spacing w:after="0" w:before="0" w:line="316" w:lineRule="auto"/>
        <w:rPr>
          <w:sz w:val="22"/>
        </w:rPr>
      </w:pPr>
      <w:r>
        <w:rPr>
          <w:sz w:val="22"/>
        </w:rPr>
        <w:t>확인서의 취지 : 투자자가 판매직원의 투자권유 없이 특정 상품에 대한 투자를 희망하는 경우 판매자는 금소법상 적합성 원칙이 적용되지 않는다는 사실을 고지하기 위해</w:t>
      </w:r>
      <w:r>
        <w:rPr>
          <w:sz w:val="22"/>
          <w:spacing w:val="-6"/>
        </w:rPr>
        <w:t xml:space="preserve"> </w:t>
      </w:r>
      <w:r>
        <w:rPr>
          <w:sz w:val="22"/>
        </w:rPr>
        <w:t>사용</w:t>
      </w:r>
    </w:p>
    <w:p>
      <w:pPr>
        <w:pStyle w:val="ListParagraph"/>
        <w:ind w:left="808" w:right="173" w:hanging="283"/>
        <w:jc w:val="both"/>
        <w:numPr>
          <w:ilvl w:val="1"/>
          <w:numId w:val="2"/>
        </w:numPr>
        <w:tabs>
          <w:tab w:val="left" w:pos="890"/>
        </w:tabs>
        <w:spacing w:after="0" w:before="0" w:line="316" w:lineRule="auto"/>
        <w:rPr>
          <w:sz w:val="22"/>
        </w:rPr>
      </w:pPr>
      <w:r>
        <w:rPr>
          <w:sz w:val="22"/>
        </w:rPr>
        <w:t xml:space="preserve">유의사항 : 투자권유를 희망하지 않는다는 확인서를 투자자가 작성하는 </w:t>
      </w:r>
      <w:r>
        <w:rPr>
          <w:sz w:val="22"/>
          <w:spacing w:val="-3"/>
        </w:rPr>
        <w:t xml:space="preserve">경우 </w:t>
      </w:r>
      <w:r>
        <w:rPr>
          <w:sz w:val="22"/>
        </w:rPr>
        <w:t>판매자는 금소법상 적합성 원칙과 설명의무 적용대상에서  제외되며,  판매자의  관련 법 위반에 대해 소비자의 권리를 주장할 수 없음. 다만, 설명의무의</w:t>
      </w:r>
      <w:r>
        <w:rPr>
          <w:sz w:val="22"/>
          <w:spacing w:val="46"/>
        </w:rPr>
        <w:t xml:space="preserve"> </w:t>
      </w:r>
      <w:r>
        <w:rPr>
          <w:sz w:val="22"/>
          <w:spacing w:val="-3"/>
        </w:rPr>
        <w:t xml:space="preserve">경우 </w:t>
      </w:r>
      <w:r>
        <w:rPr>
          <w:sz w:val="22"/>
        </w:rPr>
        <w:t>소비자가 요청할 경우에는 판매자에게</w:t>
      </w:r>
      <w:r>
        <w:rPr>
          <w:sz w:val="22"/>
          <w:spacing w:val="30"/>
        </w:rPr>
        <w:t xml:space="preserve"> </w:t>
      </w:r>
      <w:r>
        <w:rPr>
          <w:sz w:val="22"/>
        </w:rPr>
        <w:t>설명의무가 적용됨</w:t>
      </w:r>
    </w:p>
    <w:p>
      <w:pPr>
        <w:pStyle w:val="BodyText"/>
        <w:ind w:left="808" w:right="173"/>
        <w:jc w:val="both"/>
        <w:spacing w:line="316" w:lineRule="auto"/>
      </w:pPr>
      <w:r>
        <w:rPr/>
        <w:t xml:space="preserve">따라서 이 경우 향후 판매회사와 체결한 계약내용 등에 대한 피해 발생으로 분쟁 또는 소송이 발생하는 경우 투자자가 작성한 확인서로 인해 불리하게 작용될 수 있으므로 그 확인서의 법적 의미와 그 위험 내용을 충분히 이해한 후 서명 </w:t>
      </w:r>
      <w:r>
        <w:rPr>
          <w:spacing w:val="-3"/>
        </w:rPr>
        <w:t xml:space="preserve">여부    </w:t>
      </w:r>
      <w:r>
        <w:rPr>
          <w:spacing w:val="67"/>
        </w:rPr>
        <w:t xml:space="preserve"> </w:t>
      </w:r>
      <w:r>
        <w:rPr/>
        <w:t>등</w:t>
      </w:r>
      <w:r>
        <w:rPr>
          <w:spacing w:val="36"/>
        </w:rPr>
        <w:t xml:space="preserve"> </w:t>
      </w:r>
      <w:r>
        <w:rPr/>
        <w:t>확인서</w:t>
      </w:r>
      <w:r>
        <w:rPr>
          <w:spacing w:val="34"/>
        </w:rPr>
        <w:t xml:space="preserve"> </w:t>
      </w:r>
      <w:r>
        <w:rPr/>
        <w:t>작성을</w:t>
      </w:r>
      <w:r>
        <w:rPr>
          <w:spacing w:val="37"/>
        </w:rPr>
        <w:t xml:space="preserve"> </w:t>
      </w:r>
      <w:r>
        <w:rPr/>
        <w:t>신중하게</w:t>
      </w:r>
      <w:r>
        <w:rPr>
          <w:spacing w:val="37"/>
        </w:rPr>
        <w:t xml:space="preserve"> </w:t>
      </w:r>
      <w:r>
        <w:rPr/>
        <w:t>결정해야</w:t>
      </w:r>
      <w:r>
        <w:rPr>
          <w:spacing w:val="34"/>
        </w:rPr>
        <w:t xml:space="preserve"> </w:t>
      </w:r>
      <w:r>
        <w:rPr/>
        <w:t>함</w:t>
      </w:r>
    </w:p>
    <w:p>
      <w:pPr>
        <w:pStyle w:val="BodyText"/>
        <w:ind w:left="664" w:right="173" w:hanging="344"/>
        <w:jc w:val="both"/>
        <w:spacing w:line="316" w:lineRule="auto"/>
      </w:pPr>
      <w:r>
        <w:rPr/>
        <w:t>③ 임직원 등은 투자자가 투자권유를 받지 않고 투자하고자 하는 경우라도 원금손실 가능성, 투자에 따른 손익은 모두 투자자에게 귀속된다는 사실 등 투자에 수반되는 주요 유의사항을 알려야 한다.</w:t>
      </w:r>
    </w:p>
    <w:p>
      <w:pPr>
        <w:pStyle w:val="BodyText"/>
        <w:ind w:left="664" w:right="173" w:hanging="344"/>
        <w:jc w:val="both"/>
        <w:spacing w:line="316" w:lineRule="auto"/>
      </w:pPr>
      <w:r>
        <w:rPr/>
        <w:t>④ 임직원 등은 투자자에 대한 투자권유 여부와 상관없이  투자자가  법  제120조  제1항에 따라 증권 신고의 효력이 발생한 증권에 투자하고자 하는 경우에는 판매  전에 해당 투자설명서를 투자자에게 교부하여야 한다.  단,  법시행령  제132조에  따라</w:t>
      </w:r>
      <w:r>
        <w:rPr>
          <w:spacing w:val="36"/>
        </w:rPr>
        <w:t xml:space="preserve"> </w:t>
      </w:r>
      <w:r>
        <w:rPr/>
        <w:t>투자설명서의</w:t>
      </w:r>
      <w:r>
        <w:rPr>
          <w:spacing w:val="37"/>
        </w:rPr>
        <w:t xml:space="preserve"> </w:t>
      </w:r>
      <w:r>
        <w:rPr/>
        <w:t>교부가</w:t>
      </w:r>
      <w:r>
        <w:rPr>
          <w:spacing w:val="36"/>
        </w:rPr>
        <w:t xml:space="preserve"> </w:t>
      </w:r>
      <w:r>
        <w:rPr/>
        <w:t>면제되는</w:t>
      </w:r>
      <w:r>
        <w:rPr>
          <w:spacing w:val="36"/>
        </w:rPr>
        <w:t xml:space="preserve"> </w:t>
      </w:r>
      <w:r>
        <w:rPr/>
        <w:t>투자자는</w:t>
      </w:r>
      <w:r>
        <w:rPr>
          <w:spacing w:val="35"/>
        </w:rPr>
        <w:t xml:space="preserve"> </w:t>
      </w:r>
      <w:r>
        <w:rPr/>
        <w:t>제외한다.</w:t>
      </w:r>
    </w:p>
    <w:p>
      <w:pPr>
        <w:pStyle w:val="BodyText"/>
        <w:ind w:left="321"/>
        <w:spacing w:line="280" w:lineRule="exact"/>
      </w:pPr>
      <w:r>
        <w:rPr/>
        <w:t>⑤ 제4항에도 불구하고, 집합투자증권의 경우에는 투자자가 투자설명서 교부를 별도로</w:t>
      </w:r>
    </w:p>
    <w:p>
      <w:pPr>
        <w:spacing w:after="0" w:line="280" w:lineRule="exact"/>
        <w:sectPr>
          <w:pgSz w:w="11910" w:h="16840"/>
          <w:pgMar w:top="1580" w:right="1260" w:bottom="280" w:left="1340" w:header="720" w:footer="720" w:gutter="0"/>
          <w:cols/>
          <w:docGrid w:linePitch="360"/>
        </w:sectPr>
      </w:pPr>
    </w:p>
    <w:p>
      <w:pPr>
        <w:pStyle w:val="BodyText"/>
        <w:ind w:left="664" w:right="176"/>
        <w:jc w:val="both"/>
        <w:spacing w:before="104" w:line="316" w:lineRule="auto"/>
      </w:pPr>
      <w:r>
        <w:rPr/>
        <w:t>요청하지 아니하는 경우 간이투자설명서 교부로 갈음할 수 있으며, 이 경우 투자자에게</w:t>
      </w:r>
      <w:r>
        <w:rPr>
          <w:spacing w:val="36"/>
        </w:rPr>
        <w:t xml:space="preserve"> </w:t>
      </w:r>
      <w:r>
        <w:rPr/>
        <w:t>투자설명서를</w:t>
      </w:r>
      <w:r>
        <w:rPr>
          <w:spacing w:val="37"/>
        </w:rPr>
        <w:t xml:space="preserve"> </w:t>
      </w:r>
      <w:r>
        <w:rPr/>
        <w:t>별도로</w:t>
      </w:r>
      <w:r>
        <w:rPr>
          <w:spacing w:val="34"/>
        </w:rPr>
        <w:t xml:space="preserve"> </w:t>
      </w:r>
      <w:r>
        <w:rPr/>
        <w:t>요청할</w:t>
      </w:r>
      <w:r>
        <w:rPr>
          <w:spacing w:val="36"/>
        </w:rPr>
        <w:t xml:space="preserve"> </w:t>
      </w:r>
      <w:r>
        <w:rPr/>
        <w:t>수</w:t>
      </w:r>
      <w:r>
        <w:rPr>
          <w:spacing w:val="35"/>
        </w:rPr>
        <w:t xml:space="preserve"> </w:t>
      </w:r>
      <w:r>
        <w:rPr/>
        <w:t>있음을</w:t>
      </w:r>
      <w:r>
        <w:rPr>
          <w:spacing w:val="37"/>
        </w:rPr>
        <w:t xml:space="preserve"> </w:t>
      </w:r>
      <w:r>
        <w:rPr/>
        <w:t>알려야</w:t>
      </w:r>
      <w:r>
        <w:rPr>
          <w:spacing w:val="36"/>
        </w:rPr>
        <w:t xml:space="preserve"> </w:t>
      </w:r>
      <w:r>
        <w:rPr/>
        <w:t>한다.</w:t>
      </w:r>
    </w:p>
    <w:p>
      <w:pPr>
        <w:pStyle w:val="BodyText"/>
        <w:ind w:left="664" w:right="173" w:hanging="344"/>
        <w:jc w:val="both"/>
        <w:spacing w:line="316" w:lineRule="auto"/>
      </w:pPr>
      <w:r>
        <w:rPr/>
        <w:t>⑥ 투자자가 투자자문업자로부터 투자자문을 받고, 투자자문 결과에  따른  금융투자  상품 등의 구매를 다음의 어느 하나의 방법으로 요청하는 경우 해당 금융투자상품 등을 판매하는 금융투자회사는 적합성 원칙 및 설명 의무와 설명서 교부를 생략할    수</w:t>
      </w:r>
      <w:r>
        <w:rPr>
          <w:spacing w:val="36"/>
        </w:rPr>
        <w:t xml:space="preserve"> </w:t>
      </w:r>
      <w:r>
        <w:rPr/>
        <w:t>있다.</w:t>
      </w:r>
    </w:p>
    <w:p>
      <w:pPr>
        <w:pStyle w:val="ListParagraph"/>
        <w:ind w:left="808" w:right="176" w:hanging="281"/>
        <w:jc w:val="left"/>
        <w:numPr>
          <w:ilvl w:val="0"/>
          <w:numId w:val="4"/>
        </w:numPr>
        <w:tabs>
          <w:tab w:val="left" w:pos="893"/>
        </w:tabs>
        <w:spacing w:after="0" w:before="0" w:line="316" w:lineRule="auto"/>
        <w:rPr>
          <w:sz w:val="22"/>
        </w:rPr>
      </w:pPr>
      <w:r>
        <w:rPr>
          <w:sz w:val="22"/>
        </w:rPr>
        <w:t xml:space="preserve">투자자가 투자자문업자로부터 적합성 원칙, 설명의무 이행 및 설명서를 </w:t>
      </w:r>
      <w:r>
        <w:rPr>
          <w:sz w:val="22"/>
          <w:spacing w:val="-3"/>
        </w:rPr>
        <w:t xml:space="preserve">교부 </w:t>
      </w:r>
      <w:r>
        <w:rPr>
          <w:sz w:val="22"/>
        </w:rPr>
        <w:t>받았음을 확인하는 증빙서류를 제출하는</w:t>
      </w:r>
      <w:r>
        <w:rPr>
          <w:sz w:val="22"/>
          <w:spacing w:val="69"/>
        </w:rPr>
        <w:t xml:space="preserve"> </w:t>
      </w:r>
      <w:r>
        <w:rPr>
          <w:sz w:val="22"/>
        </w:rPr>
        <w:t>경우</w:t>
      </w:r>
    </w:p>
    <w:p>
      <w:pPr>
        <w:pStyle w:val="ListParagraph"/>
        <w:ind w:left="808" w:right="173" w:hanging="281"/>
        <w:jc w:val="left"/>
        <w:numPr>
          <w:ilvl w:val="0"/>
          <w:numId w:val="4"/>
        </w:numPr>
        <w:tabs>
          <w:tab w:val="left" w:pos="852"/>
        </w:tabs>
        <w:spacing w:after="0" w:before="0" w:line="316" w:lineRule="auto"/>
        <w:rPr>
          <w:sz w:val="22"/>
        </w:rPr>
      </w:pPr>
      <w:r>
        <w:rPr>
          <w:sz w:val="22"/>
        </w:rPr>
        <w:t>투자자문계약과 결합된 금융투자회사의 판매계좌(자문결합계좌)를 통해 투자자문 결과에</w:t>
      </w:r>
      <w:r>
        <w:rPr>
          <w:sz w:val="22"/>
          <w:spacing w:val="36"/>
        </w:rPr>
        <w:t xml:space="preserve"> </w:t>
      </w:r>
      <w:r>
        <w:rPr>
          <w:sz w:val="22"/>
        </w:rPr>
        <w:t>따른</w:t>
      </w:r>
      <w:r>
        <w:rPr>
          <w:sz w:val="22"/>
          <w:spacing w:val="36"/>
        </w:rPr>
        <w:t xml:space="preserve"> </w:t>
      </w:r>
      <w:r>
        <w:rPr>
          <w:sz w:val="22"/>
        </w:rPr>
        <w:t>금융투자상품</w:t>
      </w:r>
      <w:r>
        <w:rPr>
          <w:sz w:val="22"/>
          <w:spacing w:val="37"/>
        </w:rPr>
        <w:t xml:space="preserve"> </w:t>
      </w:r>
      <w:r>
        <w:rPr>
          <w:sz w:val="22"/>
        </w:rPr>
        <w:t>등의</w:t>
      </w:r>
      <w:r>
        <w:rPr>
          <w:sz w:val="22"/>
          <w:spacing w:val="34"/>
        </w:rPr>
        <w:t xml:space="preserve"> </w:t>
      </w:r>
      <w:r>
        <w:rPr>
          <w:sz w:val="22"/>
        </w:rPr>
        <w:t>구매의사가</w:t>
      </w:r>
      <w:r>
        <w:rPr>
          <w:sz w:val="22"/>
          <w:spacing w:val="38"/>
        </w:rPr>
        <w:t xml:space="preserve"> </w:t>
      </w:r>
      <w:r>
        <w:rPr>
          <w:sz w:val="22"/>
        </w:rPr>
        <w:t>전달되는</w:t>
      </w:r>
      <w:r>
        <w:rPr>
          <w:sz w:val="22"/>
          <w:spacing w:val="36"/>
        </w:rPr>
        <w:t xml:space="preserve"> </w:t>
      </w:r>
      <w:r>
        <w:rPr>
          <w:sz w:val="22"/>
          <w:spacing w:val="-3"/>
        </w:rPr>
        <w:t>경우</w:t>
      </w:r>
    </w:p>
    <w:p>
      <w:pPr>
        <w:pStyle w:val="BodyText"/>
        <w:ind w:left="0"/>
        <w:spacing w:before="11"/>
      </w:pPr>
    </w:p>
    <w:p>
      <w:pPr>
        <w:pStyle w:val="Heading2"/>
      </w:pPr>
      <w:r>
        <w:rPr/>
        <w:t>제7조(적정성 원칙 대상 상품에 대한 특칙)</w:t>
      </w:r>
    </w:p>
    <w:p>
      <w:pPr>
        <w:pStyle w:val="BodyText"/>
        <w:ind w:left="599" w:right="173" w:hanging="360"/>
        <w:jc w:val="both"/>
        <w:spacing w:before="46" w:line="316" w:lineRule="auto"/>
      </w:pPr>
      <w:r>
        <w:rPr/>
        <w:t xml:space="preserve">① 임직원은 투자자에게 적정성 원칙 대상 상품을 판매하려는 경우에는 투자권유를 </w:t>
      </w:r>
      <w:r>
        <w:rPr>
          <w:w w:val="100"/>
        </w:rPr>
        <w:t>하지</w:t>
      </w:r>
      <w:r>
        <w:rPr/>
        <w:t xml:space="preserve">  </w:t>
      </w:r>
      <w:r>
        <w:rPr>
          <w:w w:val="100"/>
        </w:rPr>
        <w:t>아니하더라도</w:t>
      </w:r>
      <w:r>
        <w:rPr/>
        <w:t xml:space="preserve">  </w:t>
      </w:r>
      <w:r>
        <w:rPr>
          <w:w w:val="100"/>
        </w:rPr>
        <w:t>면담</w:t>
      </w:r>
      <w:r>
        <w:rPr>
          <w:rFonts w:ascii="MS UI Gothic" w:eastAsia="MS UI Gothic" w:hAnsi="MS UI Gothic" w:hint="eastAsia"/>
          <w:w w:val="247"/>
        </w:rPr>
        <w:t>∙</w:t>
      </w:r>
      <w:r>
        <w:rPr>
          <w:w w:val="100"/>
        </w:rPr>
        <w:t>질문</w:t>
      </w:r>
      <w:r>
        <w:rPr/>
        <w:t xml:space="preserve">  </w:t>
      </w:r>
      <w:r>
        <w:rPr>
          <w:w w:val="100"/>
        </w:rPr>
        <w:t>등을</w:t>
      </w:r>
      <w:r>
        <w:rPr/>
        <w:t xml:space="preserve">  </w:t>
      </w:r>
      <w:r>
        <w:rPr>
          <w:w w:val="100"/>
        </w:rPr>
        <w:t>통하여</w:t>
      </w:r>
      <w:r>
        <w:rPr/>
        <w:t xml:space="preserve">  </w:t>
      </w:r>
      <w:r>
        <w:rPr>
          <w:w w:val="100"/>
        </w:rPr>
        <w:t>그</w:t>
      </w:r>
      <w:r>
        <w:rPr/>
        <w:t xml:space="preserve">  </w:t>
      </w:r>
      <w:r>
        <w:rPr>
          <w:w w:val="100"/>
        </w:rPr>
        <w:t>투자자의</w:t>
      </w:r>
      <w:r>
        <w:rPr/>
        <w:t xml:space="preserve">  </w:t>
      </w:r>
      <w:r>
        <w:rPr>
          <w:w w:val="100"/>
        </w:rPr>
        <w:t>금융상품</w:t>
      </w:r>
      <w:r>
        <w:rPr/>
        <w:t xml:space="preserve">  </w:t>
      </w:r>
      <w:r>
        <w:rPr>
          <w:w w:val="100"/>
        </w:rPr>
        <w:t>취득</w:t>
      </w:r>
      <w:r>
        <w:rPr/>
        <w:t xml:space="preserve">  </w:t>
      </w:r>
      <w:r>
        <w:rPr>
          <w:w w:val="100"/>
        </w:rPr>
        <w:t>및</w:t>
      </w:r>
      <w:r>
        <w:rPr/>
        <w:t xml:space="preserve">  </w:t>
      </w:r>
      <w:r>
        <w:rPr>
          <w:w w:val="100"/>
        </w:rPr>
        <w:t xml:space="preserve">처분 </w:t>
      </w:r>
      <w:r>
        <w:rPr/>
        <w:t>목적, 재산상황, 취득 및 처분경험 등의 정보(이하 "투자자 정보"라 한다)를  파악하여야 한다(서식 제1호 참조).</w:t>
      </w:r>
    </w:p>
    <w:p>
      <w:pPr>
        <w:pStyle w:val="BodyText"/>
        <w:ind w:left="599" w:right="171" w:hanging="360"/>
        <w:jc w:val="both"/>
        <w:spacing w:line="316" w:lineRule="auto"/>
      </w:pPr>
      <w:r>
        <w:rPr/>
        <w:t xml:space="preserve">②  임직원은 제1항에 따라 파악한 투자자정보에 비추어 해당 적정성 원칙 대상 상품이   그 투자자에게 적정하지 아니 하다고 판단되는 경우에는, 해당 적정성 원칙 대상 상품의 </w:t>
      </w:r>
      <w:r>
        <w:rPr>
          <w:spacing w:val="39"/>
        </w:rPr>
        <w:t xml:space="preserve"> </w:t>
      </w:r>
      <w:r>
        <w:rPr/>
        <w:t xml:space="preserve">내용, </w:t>
      </w:r>
      <w:r>
        <w:rPr>
          <w:spacing w:val="39"/>
        </w:rPr>
        <w:t xml:space="preserve"> </w:t>
      </w:r>
      <w:r>
        <w:rPr/>
        <w:t xml:space="preserve">해당 </w:t>
      </w:r>
      <w:r>
        <w:rPr>
          <w:spacing w:val="40"/>
        </w:rPr>
        <w:t xml:space="preserve"> </w:t>
      </w:r>
      <w:r>
        <w:rPr/>
        <w:t xml:space="preserve">투자에 </w:t>
      </w:r>
      <w:r>
        <w:rPr>
          <w:spacing w:val="41"/>
        </w:rPr>
        <w:t xml:space="preserve"> </w:t>
      </w:r>
      <w:r>
        <w:rPr/>
        <w:t xml:space="preserve">따르는 </w:t>
      </w:r>
      <w:r>
        <w:rPr>
          <w:spacing w:val="39"/>
        </w:rPr>
        <w:t xml:space="preserve"> </w:t>
      </w:r>
      <w:r>
        <w:rPr/>
        <w:t xml:space="preserve">위험 </w:t>
      </w:r>
      <w:r>
        <w:rPr>
          <w:spacing w:val="40"/>
        </w:rPr>
        <w:t xml:space="preserve"> </w:t>
      </w:r>
      <w:r>
        <w:rPr/>
        <w:t xml:space="preserve">및 </w:t>
      </w:r>
      <w:r>
        <w:rPr>
          <w:spacing w:val="39"/>
        </w:rPr>
        <w:t xml:space="preserve"> </w:t>
      </w:r>
      <w:r>
        <w:rPr/>
        <w:t xml:space="preserve">해당 </w:t>
      </w:r>
      <w:r>
        <w:rPr>
          <w:spacing w:val="40"/>
        </w:rPr>
        <w:t xml:space="preserve"> </w:t>
      </w:r>
      <w:r>
        <w:rPr/>
        <w:t xml:space="preserve">투자가 </w:t>
      </w:r>
      <w:r>
        <w:rPr>
          <w:spacing w:val="39"/>
        </w:rPr>
        <w:t xml:space="preserve"> </w:t>
      </w:r>
      <w:r>
        <w:rPr/>
        <w:t xml:space="preserve">투자자정보에 </w:t>
      </w:r>
      <w:r>
        <w:rPr>
          <w:spacing w:val="39"/>
        </w:rPr>
        <w:t xml:space="preserve"> </w:t>
      </w:r>
      <w:r>
        <w:rPr/>
        <w:t>비추어</w:t>
      </w:r>
    </w:p>
    <w:p>
      <w:pPr>
        <w:pStyle w:val="BodyText"/>
        <w:ind w:left="599"/>
        <w:spacing w:line="325" w:lineRule="exact"/>
      </w:pPr>
      <w:r>
        <w:rPr/>
        <w:t xml:space="preserve">적정하지  아니하다는  사실을  금소법시행령  </w:t>
      </w:r>
      <w:r>
        <w:rPr>
          <w:rFonts w:ascii="맑은 고딕" w:eastAsia="맑은 고딕" w:hint="eastAsia"/>
          <w:b/>
          <w:spacing w:val="-4"/>
        </w:rPr>
        <w:t xml:space="preserve">제11조  </w:t>
      </w:r>
      <w:r>
        <w:rPr>
          <w:rFonts w:ascii="맑은 고딕" w:eastAsia="맑은 고딕" w:hint="eastAsia"/>
          <w:b/>
          <w:spacing w:val="-3"/>
        </w:rPr>
        <w:t>제6항</w:t>
      </w:r>
      <w:r>
        <w:rPr>
          <w:spacing w:val="-3"/>
        </w:rPr>
        <w:t xml:space="preserve">에   </w:t>
      </w:r>
      <w:r>
        <w:rPr/>
        <w:t xml:space="preserve">따른  </w:t>
      </w:r>
      <w:r>
        <w:rPr>
          <w:spacing w:val="34"/>
        </w:rPr>
        <w:t xml:space="preserve"> </w:t>
      </w:r>
      <w:r>
        <w:rPr/>
        <w:t>방법(서면교부,</w:t>
      </w:r>
    </w:p>
    <w:p>
      <w:pPr>
        <w:ind w:left="599" w:right="171" w:firstLine="0"/>
        <w:jc w:val="both"/>
        <w:spacing w:before="43" w:line="256" w:lineRule="auto"/>
        <w:rPr>
          <w:sz w:val="22"/>
        </w:rPr>
      </w:pPr>
      <w:r>
        <w:rPr>
          <w:w w:val="105"/>
          <w:sz w:val="22"/>
        </w:rPr>
        <w:t xml:space="preserve">우편, 전자우편, 전화, 팩스, 휴대전화 문자메세지, 이에 준하는 전자적 </w:t>
      </w:r>
      <w:r>
        <w:rPr>
          <w:w w:val="105"/>
          <w:sz w:val="22"/>
          <w:spacing w:val="-3"/>
        </w:rPr>
        <w:t xml:space="preserve">의사 </w:t>
      </w:r>
      <w:r>
        <w:rPr>
          <w:w w:val="105"/>
          <w:sz w:val="22"/>
        </w:rPr>
        <w:t xml:space="preserve">표시)으로 투자자에게 </w:t>
      </w:r>
      <w:r>
        <w:rPr>
          <w:rFonts w:ascii="맑은 고딕" w:eastAsia="맑은 고딕" w:hAnsi="맑은 고딕" w:hint="eastAsia"/>
          <w:b/>
          <w:w w:val="105"/>
          <w:sz w:val="21"/>
          <w:spacing w:val="-4"/>
        </w:rPr>
        <w:t xml:space="preserve">알리고 </w:t>
      </w:r>
      <w:r>
        <w:rPr>
          <w:rFonts w:ascii="맑은 고딕" w:eastAsia="맑은 고딕" w:hAnsi="맑은 고딕" w:hint="eastAsia"/>
          <w:b/>
          <w:w w:val="105"/>
          <w:sz w:val="21"/>
          <w:spacing w:val="-5"/>
        </w:rPr>
        <w:t>서명(「전자서명법」</w:t>
      </w:r>
      <w:r>
        <w:rPr>
          <w:rFonts w:ascii="맑은 고딕" w:eastAsia="맑은 고딕" w:hAnsi="맑은 고딕" w:hint="eastAsia"/>
          <w:b/>
          <w:w w:val="105"/>
          <w:sz w:val="21"/>
          <w:spacing w:val="-4"/>
        </w:rPr>
        <w:t>제2조제2호에</w:t>
      </w:r>
      <w:r>
        <w:rPr>
          <w:rFonts w:ascii="맑은 고딕" w:eastAsia="맑은 고딕" w:hAnsi="맑은 고딕" w:hint="eastAsia"/>
          <w:b/>
          <w:w w:val="105"/>
          <w:sz w:val="21"/>
          <w:spacing w:val="-3"/>
        </w:rPr>
        <w:t xml:space="preserve"> 따른 </w:t>
      </w:r>
      <w:r>
        <w:rPr>
          <w:rFonts w:ascii="맑은 고딕" w:eastAsia="맑은 고딕" w:hAnsi="맑은 고딕" w:hint="eastAsia"/>
          <w:b/>
          <w:w w:val="105"/>
          <w:sz w:val="21"/>
          <w:spacing w:val="-4"/>
        </w:rPr>
        <w:t>전자서명을</w:t>
      </w:r>
      <w:r>
        <w:rPr>
          <w:rFonts w:ascii="맑은 고딕" w:eastAsia="맑은 고딕" w:hAnsi="맑은 고딕" w:hint="eastAsia"/>
          <w:b/>
          <w:w w:val="105"/>
          <w:sz w:val="21"/>
          <w:spacing w:val="-3"/>
        </w:rPr>
        <w:t xml:space="preserve"> 포함), </w:t>
      </w:r>
      <w:r>
        <w:rPr>
          <w:rFonts w:ascii="맑은 고딕" w:eastAsia="맑은 고딕" w:hAnsi="맑은 고딕" w:hint="eastAsia"/>
          <w:b/>
          <w:w w:val="105"/>
          <w:sz w:val="21"/>
          <w:spacing w:val="-4"/>
        </w:rPr>
        <w:t xml:space="preserve">기명날인, 녹취(이하 ‘서명 등’이라 </w:t>
      </w:r>
      <w:r>
        <w:rPr>
          <w:rFonts w:ascii="맑은 고딕" w:eastAsia="맑은 고딕" w:hAnsi="맑은 고딕" w:hint="eastAsia"/>
          <w:b/>
          <w:w w:val="105"/>
          <w:sz w:val="21"/>
          <w:spacing w:val="-3"/>
        </w:rPr>
        <w:t xml:space="preserve">한다)의 </w:t>
      </w:r>
      <w:r>
        <w:rPr>
          <w:rFonts w:ascii="맑은 고딕" w:eastAsia="맑은 고딕" w:hAnsi="맑은 고딕" w:hint="eastAsia"/>
          <w:b/>
          <w:w w:val="105"/>
          <w:sz w:val="21"/>
          <w:spacing w:val="-4"/>
        </w:rPr>
        <w:t xml:space="preserve">방법으로 확인을 받아야 </w:t>
      </w:r>
      <w:r>
        <w:rPr>
          <w:rFonts w:ascii="맑은 고딕" w:eastAsia="맑은 고딕" w:hAnsi="맑은 고딕" w:hint="eastAsia"/>
          <w:b/>
          <w:w w:val="105"/>
          <w:sz w:val="21"/>
          <w:spacing w:val="-3"/>
        </w:rPr>
        <w:t xml:space="preserve">한다. </w:t>
      </w:r>
      <w:r>
        <w:rPr>
          <w:w w:val="105"/>
          <w:sz w:val="22"/>
        </w:rPr>
        <w:t xml:space="preserve">이 </w:t>
      </w:r>
      <w:r>
        <w:rPr>
          <w:w w:val="105"/>
          <w:sz w:val="22"/>
          <w:spacing w:val="-3"/>
        </w:rPr>
        <w:t xml:space="preserve">경우 </w:t>
      </w:r>
      <w:r>
        <w:rPr>
          <w:w w:val="105"/>
          <w:sz w:val="22"/>
        </w:rPr>
        <w:t>적정성 판단기준은 제10조 및 제12조의 적합성판단을 위한 기준에 따른다.</w:t>
      </w:r>
    </w:p>
    <w:p>
      <w:pPr>
        <w:pStyle w:val="BodyText"/>
        <w:ind w:left="599" w:right="176" w:hanging="360"/>
        <w:jc w:val="both"/>
        <w:spacing w:before="69" w:line="316" w:lineRule="auto"/>
      </w:pPr>
      <w:r>
        <w:rPr/>
        <w:t xml:space="preserve">③ 임직원은 제2항의 경우에, 적정성 판단 결과와 그 이유를 기재한  서류  및  </w:t>
      </w:r>
      <w:r>
        <w:rPr>
          <w:spacing w:val="-3"/>
        </w:rPr>
        <w:t xml:space="preserve">금융  </w:t>
      </w:r>
      <w:r>
        <w:rPr/>
        <w:t>상품에</w:t>
      </w:r>
      <w:r>
        <w:rPr>
          <w:spacing w:val="36"/>
        </w:rPr>
        <w:t xml:space="preserve"> </w:t>
      </w:r>
      <w:r>
        <w:rPr/>
        <w:t>관한</w:t>
      </w:r>
      <w:r>
        <w:rPr>
          <w:spacing w:val="36"/>
        </w:rPr>
        <w:t xml:space="preserve"> </w:t>
      </w:r>
      <w:r>
        <w:rPr/>
        <w:t>설명서를</w:t>
      </w:r>
      <w:r>
        <w:rPr>
          <w:spacing w:val="35"/>
        </w:rPr>
        <w:t xml:space="preserve"> </w:t>
      </w:r>
      <w:r>
        <w:rPr/>
        <w:t>서면</w:t>
      </w:r>
      <w:r>
        <w:rPr>
          <w:spacing w:val="36"/>
        </w:rPr>
        <w:t xml:space="preserve"> </w:t>
      </w:r>
      <w:r>
        <w:rPr/>
        <w:t>등으로</w:t>
      </w:r>
      <w:r>
        <w:rPr>
          <w:spacing w:val="37"/>
        </w:rPr>
        <w:t xml:space="preserve"> </w:t>
      </w:r>
      <w:r>
        <w:rPr/>
        <w:t>투자자에게</w:t>
      </w:r>
      <w:r>
        <w:rPr>
          <w:spacing w:val="35"/>
        </w:rPr>
        <w:t xml:space="preserve"> </w:t>
      </w:r>
      <w:r>
        <w:rPr/>
        <w:t>제공하여야</w:t>
      </w:r>
      <w:r>
        <w:rPr>
          <w:spacing w:val="36"/>
        </w:rPr>
        <w:t xml:space="preserve"> </w:t>
      </w:r>
      <w:r>
        <w:rPr/>
        <w:t>한다.</w:t>
      </w:r>
    </w:p>
    <w:p>
      <w:pPr>
        <w:pStyle w:val="BodyText"/>
        <w:ind w:left="0"/>
      </w:pPr>
    </w:p>
    <w:p>
      <w:pPr>
        <w:pStyle w:val="BodyText"/>
        <w:ind w:left="0"/>
        <w:spacing w:before="11"/>
        <w:rPr>
          <w:sz w:val="29"/>
        </w:rPr>
      </w:pPr>
    </w:p>
    <w:p>
      <w:pPr>
        <w:pStyle w:val="Heading1"/>
        <w:ind w:left="3660" w:right="1920" w:hanging="1355"/>
        <w:spacing w:line="429" w:lineRule="auto"/>
      </w:pPr>
      <w:r>
        <w:rPr/>
        <w:t>제 4장 투자권유 희망 투자자에 대한 판매 제1절 투자자정보</w:t>
      </w:r>
    </w:p>
    <w:p>
      <w:pPr>
        <w:pStyle w:val="Heading2"/>
        <w:spacing w:before="2"/>
      </w:pPr>
      <w:r>
        <w:rPr/>
        <w:t>제8조(투자자정보 파악 및 투자자성향 분석 등)</w:t>
      </w:r>
    </w:p>
    <w:p>
      <w:pPr>
        <w:pStyle w:val="BodyText"/>
        <w:ind w:right="176" w:hanging="286"/>
        <w:jc w:val="both"/>
        <w:spacing w:before="46" w:line="316" w:lineRule="auto"/>
      </w:pPr>
      <w:r>
        <w:rPr>
          <w:w w:val="100"/>
        </w:rPr>
        <w:t>①</w:t>
      </w:r>
      <w:r>
        <w:rPr/>
        <w:t xml:space="preserve"> </w:t>
      </w:r>
      <w:r>
        <w:rPr>
          <w:spacing w:val="-17"/>
        </w:rPr>
        <w:t xml:space="preserve"> </w:t>
      </w:r>
      <w:r>
        <w:rPr>
          <w:w w:val="100"/>
        </w:rPr>
        <w:t>임직원</w:t>
      </w:r>
      <w:r>
        <w:rPr/>
        <w:t xml:space="preserve"> </w:t>
      </w:r>
      <w:r>
        <w:rPr>
          <w:spacing w:val="-20"/>
        </w:rPr>
        <w:t xml:space="preserve"> </w:t>
      </w:r>
      <w:r>
        <w:rPr>
          <w:w w:val="100"/>
        </w:rPr>
        <w:t>등은</w:t>
      </w:r>
      <w:r>
        <w:rPr/>
        <w:t xml:space="preserve"> </w:t>
      </w:r>
      <w:r>
        <w:rPr>
          <w:spacing w:val="-20"/>
        </w:rPr>
        <w:t xml:space="preserve"> </w:t>
      </w:r>
      <w:r>
        <w:rPr>
          <w:w w:val="100"/>
        </w:rPr>
        <w:t>투자</w:t>
      </w:r>
      <w:r>
        <w:rPr>
          <w:w w:val="100"/>
          <w:spacing w:val="-3"/>
        </w:rPr>
        <w:t>권</w:t>
      </w:r>
      <w:r>
        <w:rPr>
          <w:w w:val="100"/>
        </w:rPr>
        <w:t>유를</w:t>
      </w:r>
      <w:r>
        <w:rPr/>
        <w:t xml:space="preserve"> </w:t>
      </w:r>
      <w:r>
        <w:rPr>
          <w:spacing w:val="-17"/>
        </w:rPr>
        <w:t xml:space="preserve"> </w:t>
      </w:r>
      <w:r>
        <w:rPr>
          <w:w w:val="100"/>
        </w:rPr>
        <w:t>희</w:t>
      </w:r>
      <w:r>
        <w:rPr>
          <w:w w:val="100"/>
          <w:spacing w:val="-3"/>
        </w:rPr>
        <w:t>망</w:t>
      </w:r>
      <w:r>
        <w:rPr>
          <w:w w:val="100"/>
        </w:rPr>
        <w:t>하는</w:t>
      </w:r>
      <w:r>
        <w:rPr/>
        <w:t xml:space="preserve"> </w:t>
      </w:r>
      <w:r>
        <w:rPr>
          <w:spacing w:val="-17"/>
        </w:rPr>
        <w:t xml:space="preserve"> </w:t>
      </w:r>
      <w:r>
        <w:rPr>
          <w:w w:val="100"/>
          <w:spacing w:val="-3"/>
        </w:rPr>
        <w:t>투</w:t>
      </w:r>
      <w:r>
        <w:rPr>
          <w:w w:val="100"/>
        </w:rPr>
        <w:t>자</w:t>
      </w:r>
      <w:r>
        <w:rPr>
          <w:w w:val="100"/>
          <w:spacing w:val="-3"/>
        </w:rPr>
        <w:t>자</w:t>
      </w:r>
      <w:r>
        <w:rPr>
          <w:w w:val="100"/>
        </w:rPr>
        <w:t>에</w:t>
      </w:r>
      <w:r>
        <w:rPr/>
        <w:t xml:space="preserve"> </w:t>
      </w:r>
      <w:r>
        <w:rPr>
          <w:spacing w:val="-17"/>
        </w:rPr>
        <w:t xml:space="preserve"> </w:t>
      </w:r>
      <w:r>
        <w:rPr>
          <w:w w:val="100"/>
        </w:rPr>
        <w:t>대하여</w:t>
      </w:r>
      <w:r>
        <w:rPr/>
        <w:t xml:space="preserve"> </w:t>
      </w:r>
      <w:r>
        <w:rPr>
          <w:spacing w:val="-20"/>
        </w:rPr>
        <w:t xml:space="preserve"> </w:t>
      </w:r>
      <w:r>
        <w:rPr>
          <w:w w:val="100"/>
        </w:rPr>
        <w:t>투자</w:t>
      </w:r>
      <w:r>
        <w:rPr>
          <w:w w:val="100"/>
          <w:spacing w:val="-3"/>
        </w:rPr>
        <w:t>권</w:t>
      </w:r>
      <w:r>
        <w:rPr>
          <w:w w:val="100"/>
        </w:rPr>
        <w:t>유</w:t>
      </w:r>
      <w:r>
        <w:rPr/>
        <w:t xml:space="preserve"> </w:t>
      </w:r>
      <w:r>
        <w:rPr>
          <w:spacing w:val="-17"/>
        </w:rPr>
        <w:t xml:space="preserve"> </w:t>
      </w:r>
      <w:r>
        <w:rPr>
          <w:w w:val="100"/>
          <w:spacing w:val="-3"/>
        </w:rPr>
        <w:t>전</w:t>
      </w:r>
      <w:r>
        <w:rPr>
          <w:w w:val="100"/>
        </w:rPr>
        <w:t>에</w:t>
      </w:r>
      <w:r>
        <w:rPr/>
        <w:t xml:space="preserve"> </w:t>
      </w:r>
      <w:r>
        <w:rPr>
          <w:spacing w:val="-17"/>
        </w:rPr>
        <w:t xml:space="preserve"> </w:t>
      </w:r>
      <w:r>
        <w:rPr>
          <w:w w:val="100"/>
        </w:rPr>
        <w:t>면담</w:t>
      </w:r>
      <w:r>
        <w:rPr>
          <w:rFonts w:ascii="MS UI Gothic" w:eastAsia="MS UI Gothic" w:hAnsi="MS UI Gothic" w:hint="eastAsia"/>
          <w:w w:val="247"/>
          <w:spacing w:val="-3"/>
        </w:rPr>
        <w:t>∙</w:t>
      </w:r>
      <w:r>
        <w:rPr>
          <w:w w:val="100"/>
        </w:rPr>
        <w:t>질문</w:t>
      </w:r>
      <w:r>
        <w:rPr/>
        <w:t xml:space="preserve"> </w:t>
      </w:r>
      <w:r>
        <w:rPr>
          <w:spacing w:val="-17"/>
        </w:rPr>
        <w:t xml:space="preserve"> </w:t>
      </w:r>
      <w:r>
        <w:rPr>
          <w:w w:val="100"/>
          <w:spacing w:val="-3"/>
        </w:rPr>
        <w:t xml:space="preserve">등을 </w:t>
      </w:r>
      <w:r>
        <w:rPr>
          <w:w w:val="110"/>
        </w:rPr>
        <w:t>통하여</w:t>
      </w:r>
      <w:r>
        <w:rPr>
          <w:w w:val="110"/>
          <w:spacing w:val="-10"/>
        </w:rPr>
        <w:t xml:space="preserve"> </w:t>
      </w:r>
      <w:r>
        <w:rPr>
          <w:w w:val="110"/>
        </w:rPr>
        <w:t>투자자의</w:t>
      </w:r>
      <w:r>
        <w:rPr>
          <w:w w:val="110"/>
          <w:spacing w:val="-8"/>
        </w:rPr>
        <w:t xml:space="preserve"> </w:t>
      </w:r>
      <w:r>
        <w:rPr>
          <w:w w:val="110"/>
        </w:rPr>
        <w:t>투자자정보를</w:t>
      </w:r>
      <w:r>
        <w:rPr>
          <w:w w:val="110"/>
          <w:spacing w:val="-9"/>
        </w:rPr>
        <w:t xml:space="preserve"> </w:t>
      </w:r>
      <w:r>
        <w:rPr>
          <w:w w:val="110"/>
        </w:rPr>
        <w:t>(서식</w:t>
      </w:r>
      <w:r>
        <w:rPr>
          <w:w w:val="110"/>
          <w:spacing w:val="-8"/>
        </w:rPr>
        <w:t xml:space="preserve"> </w:t>
      </w:r>
      <w:r>
        <w:rPr>
          <w:w w:val="110"/>
        </w:rPr>
        <w:t>제1호)의</w:t>
      </w:r>
      <w:r>
        <w:rPr>
          <w:w w:val="110"/>
          <w:spacing w:val="-8"/>
        </w:rPr>
        <w:t xml:space="preserve"> </w:t>
      </w:r>
      <w:r>
        <w:rPr>
          <w:w w:val="110"/>
        </w:rPr>
        <w:t>"투자자정보</w:t>
      </w:r>
      <w:r>
        <w:rPr>
          <w:w w:val="110"/>
          <w:spacing w:val="-10"/>
        </w:rPr>
        <w:t xml:space="preserve"> </w:t>
      </w:r>
      <w:r>
        <w:rPr>
          <w:w w:val="110"/>
        </w:rPr>
        <w:t>확인서"에</w:t>
      </w:r>
      <w:r>
        <w:rPr>
          <w:w w:val="110"/>
          <w:spacing w:val="-8"/>
        </w:rPr>
        <w:t xml:space="preserve"> </w:t>
      </w:r>
      <w:r>
        <w:rPr>
          <w:w w:val="110"/>
        </w:rPr>
        <w:t>따라</w:t>
      </w:r>
      <w:r>
        <w:rPr>
          <w:w w:val="110"/>
          <w:spacing w:val="-9"/>
        </w:rPr>
        <w:t xml:space="preserve"> </w:t>
      </w:r>
      <w:r>
        <w:rPr>
          <w:w w:val="110"/>
          <w:spacing w:val="-3"/>
        </w:rPr>
        <w:t xml:space="preserve">파악 </w:t>
      </w:r>
      <w:r>
        <w:rPr>
          <w:w w:val="100"/>
        </w:rPr>
        <w:t>하</w:t>
      </w:r>
      <w:r>
        <w:rPr>
          <w:w w:val="100"/>
          <w:spacing w:val="-1"/>
        </w:rPr>
        <w:t>고</w:t>
      </w:r>
      <w:r>
        <w:rPr>
          <w:w w:val="100"/>
        </w:rPr>
        <w:t>,</w:t>
      </w:r>
      <w:r>
        <w:rPr/>
        <w:t xml:space="preserve"> </w:t>
      </w:r>
      <w:r>
        <w:rPr>
          <w:spacing w:val="-36"/>
        </w:rPr>
        <w:t xml:space="preserve"> </w:t>
      </w:r>
      <w:r>
        <w:rPr>
          <w:w w:val="100"/>
          <w:spacing w:val="-3"/>
        </w:rPr>
        <w:t>투</w:t>
      </w:r>
      <w:r>
        <w:rPr>
          <w:w w:val="100"/>
        </w:rPr>
        <w:t>자자</w:t>
      </w:r>
      <w:r>
        <w:rPr>
          <w:w w:val="100"/>
          <w:spacing w:val="-3"/>
        </w:rPr>
        <w:t>로</w:t>
      </w:r>
      <w:r>
        <w:rPr>
          <w:w w:val="100"/>
        </w:rPr>
        <w:t>부터</w:t>
      </w:r>
      <w:r>
        <w:rPr/>
        <w:t xml:space="preserve"> </w:t>
      </w:r>
      <w:r>
        <w:rPr>
          <w:spacing w:val="-36"/>
        </w:rPr>
        <w:t xml:space="preserve"> </w:t>
      </w:r>
      <w:r>
        <w:rPr>
          <w:w w:val="100"/>
          <w:spacing w:val="-3"/>
        </w:rPr>
        <w:t>서</w:t>
      </w:r>
      <w:r>
        <w:rPr>
          <w:w w:val="100"/>
        </w:rPr>
        <w:t>명</w:t>
      </w:r>
      <w:r>
        <w:rPr/>
        <w:t xml:space="preserve"> </w:t>
      </w:r>
      <w:r>
        <w:rPr>
          <w:spacing w:val="-37"/>
        </w:rPr>
        <w:t xml:space="preserve"> </w:t>
      </w:r>
      <w:r>
        <w:rPr>
          <w:w w:val="100"/>
        </w:rPr>
        <w:t>등의</w:t>
      </w:r>
      <w:r>
        <w:rPr>
          <w:spacing w:val="34"/>
        </w:rPr>
        <w:t xml:space="preserve"> </w:t>
      </w:r>
      <w:r>
        <w:rPr>
          <w:w w:val="100"/>
        </w:rPr>
        <w:t>방법</w:t>
      </w:r>
      <w:r>
        <w:rPr>
          <w:w w:val="100"/>
          <w:spacing w:val="-3"/>
        </w:rPr>
        <w:t>으</w:t>
      </w:r>
      <w:r>
        <w:rPr>
          <w:w w:val="100"/>
        </w:rPr>
        <w:t>로</w:t>
      </w:r>
      <w:r>
        <w:rPr/>
        <w:t xml:space="preserve"> </w:t>
      </w:r>
      <w:r>
        <w:rPr>
          <w:spacing w:val="-37"/>
        </w:rPr>
        <w:t xml:space="preserve"> </w:t>
      </w:r>
      <w:r>
        <w:rPr>
          <w:w w:val="100"/>
        </w:rPr>
        <w:t>확</w:t>
      </w:r>
      <w:r>
        <w:rPr>
          <w:w w:val="100"/>
          <w:spacing w:val="-3"/>
        </w:rPr>
        <w:t>인</w:t>
      </w:r>
      <w:r>
        <w:rPr>
          <w:w w:val="100"/>
        </w:rPr>
        <w:t>을</w:t>
      </w:r>
      <w:r>
        <w:rPr/>
        <w:t xml:space="preserve"> </w:t>
      </w:r>
      <w:r>
        <w:rPr>
          <w:spacing w:val="-36"/>
        </w:rPr>
        <w:t xml:space="preserve"> </w:t>
      </w:r>
      <w:r>
        <w:rPr>
          <w:w w:val="100"/>
        </w:rPr>
        <w:t>받아</w:t>
      </w:r>
      <w:r>
        <w:rPr>
          <w:spacing w:val="34"/>
        </w:rPr>
        <w:t xml:space="preserve"> </w:t>
      </w:r>
      <w:r>
        <w:rPr>
          <w:w w:val="100"/>
        </w:rPr>
        <w:t>이를</w:t>
      </w:r>
      <w:r>
        <w:rPr/>
        <w:t xml:space="preserve"> </w:t>
      </w:r>
      <w:r>
        <w:rPr>
          <w:spacing w:val="-37"/>
        </w:rPr>
        <w:t xml:space="preserve"> </w:t>
      </w:r>
      <w:r>
        <w:rPr>
          <w:w w:val="100"/>
          <w:spacing w:val="-3"/>
        </w:rPr>
        <w:t>유</w:t>
      </w:r>
      <w:r>
        <w:rPr>
          <w:w w:val="100"/>
        </w:rPr>
        <w:t>지</w:t>
      </w:r>
      <w:r>
        <w:rPr>
          <w:rFonts w:ascii="MS UI Gothic" w:eastAsia="MS UI Gothic" w:hAnsi="MS UI Gothic" w:hint="eastAsia"/>
          <w:w w:val="247"/>
        </w:rPr>
        <w:t>∙</w:t>
      </w:r>
      <w:r>
        <w:rPr>
          <w:w w:val="100"/>
          <w:spacing w:val="-3"/>
        </w:rPr>
        <w:t>관리</w:t>
      </w:r>
      <w:r>
        <w:rPr>
          <w:w w:val="100"/>
        </w:rPr>
        <w:t>하여야</w:t>
      </w:r>
      <w:r>
        <w:rPr/>
        <w:t xml:space="preserve"> </w:t>
      </w:r>
      <w:r>
        <w:rPr>
          <w:spacing w:val="-36"/>
        </w:rPr>
        <w:t xml:space="preserve"> </w:t>
      </w:r>
      <w:r>
        <w:rPr>
          <w:w w:val="100"/>
          <w:spacing w:val="-3"/>
        </w:rPr>
        <w:t>한</w:t>
      </w:r>
      <w:r>
        <w:rPr>
          <w:w w:val="100"/>
        </w:rPr>
        <w:t>다.</w:t>
      </w:r>
    </w:p>
    <w:p>
      <w:pPr>
        <w:jc w:val="both"/>
        <w:spacing w:after="0" w:line="316" w:lineRule="auto"/>
        <w:sectPr>
          <w:pgSz w:w="11910" w:h="16840"/>
          <w:pgMar w:top="1580" w:right="1260" w:bottom="280" w:left="1340" w:header="720" w:footer="720" w:gutter="0"/>
          <w:cols/>
          <w:docGrid w:linePitch="360"/>
        </w:sectPr>
      </w:pPr>
    </w:p>
    <w:p>
      <w:pPr>
        <w:pStyle w:val="BodyText"/>
        <w:ind w:right="176" w:hanging="286"/>
        <w:jc w:val="both"/>
        <w:spacing w:before="104" w:line="316" w:lineRule="auto"/>
      </w:pPr>
      <w:r>
        <w:rPr/>
        <w:t xml:space="preserve">② 임직원 등은 제1항에 따라 확인한 투자자정보의 내용 및 &lt;별지  제1호&gt;에  따라  분류된 투자자의 성향(이하 "투자자 성향"이라 한다)을 투자자에게 지체 없이 </w:t>
      </w:r>
      <w:r>
        <w:rPr>
          <w:spacing w:val="-3"/>
        </w:rPr>
        <w:t xml:space="preserve">제공 </w:t>
      </w:r>
      <w:r>
        <w:rPr/>
        <w:t>하여야</w:t>
      </w:r>
      <w:r>
        <w:rPr>
          <w:spacing w:val="36"/>
        </w:rPr>
        <w:t xml:space="preserve"> </w:t>
      </w:r>
      <w:r>
        <w:rPr/>
        <w:t>한다.</w:t>
      </w:r>
    </w:p>
    <w:p>
      <w:pPr>
        <w:pStyle w:val="BodyText"/>
        <w:ind w:right="173" w:hanging="286"/>
        <w:jc w:val="both"/>
        <w:spacing w:line="316" w:lineRule="auto"/>
      </w:pPr>
      <w:r>
        <w:rPr/>
        <w:t>③ 임직원 등은 원칙적으로 투자자 본인으로부터 투자자정보를 파악하여야 하며,  투자자의 대리인이 그 자신과 투자자의 실명확인증표 및  위임장 등  대리권을 증빙할 수 있는 서류 등을 지참하는 경우 대리인으로부터 투자자 본인의 정보를 파악할 수 있다. 이 경우 회사는 위임의 범위에 투자자 정보 작성 권한이 포함되어 있는지를 확인하여야</w:t>
      </w:r>
      <w:r>
        <w:rPr>
          <w:spacing w:val="36"/>
        </w:rPr>
        <w:t xml:space="preserve"> </w:t>
      </w:r>
      <w:r>
        <w:rPr/>
        <w:t>한다.</w:t>
      </w:r>
    </w:p>
    <w:p>
      <w:pPr>
        <w:pStyle w:val="BodyText"/>
        <w:ind w:right="173" w:hanging="286"/>
        <w:jc w:val="both"/>
        <w:spacing w:line="316" w:lineRule="auto"/>
      </w:pPr>
      <w:r>
        <w:rPr/>
        <w:t xml:space="preserve">④ 임직원 등은 투자권유를 희망하는 투자자라 하더라도 투자자정보를  제공하지  아니하는 경우에는 투자자성향을 파악할 수 없으므로 투자권유를 할  수  </w:t>
      </w:r>
      <w:r>
        <w:rPr>
          <w:spacing w:val="-3"/>
        </w:rPr>
        <w:t xml:space="preserve">없음을  </w:t>
      </w:r>
      <w:r>
        <w:rPr/>
        <w:t>알리고 투자권유를 희망하지 않는 투자자로 간주하고 제3장 "투자권유를 희망하지  않는</w:t>
      </w:r>
      <w:r>
        <w:rPr>
          <w:spacing w:val="36"/>
        </w:rPr>
        <w:t xml:space="preserve"> </w:t>
      </w:r>
      <w:r>
        <w:rPr/>
        <w:t>투자자에</w:t>
      </w:r>
      <w:r>
        <w:rPr>
          <w:spacing w:val="34"/>
        </w:rPr>
        <w:t xml:space="preserve"> </w:t>
      </w:r>
      <w:r>
        <w:rPr/>
        <w:t>대한</w:t>
      </w:r>
      <w:r>
        <w:rPr>
          <w:spacing w:val="37"/>
        </w:rPr>
        <w:t xml:space="preserve"> </w:t>
      </w:r>
      <w:r>
        <w:rPr/>
        <w:t>판매"</w:t>
      </w:r>
      <w:r>
        <w:rPr>
          <w:spacing w:val="36"/>
        </w:rPr>
        <w:t xml:space="preserve"> </w:t>
      </w:r>
      <w:r>
        <w:rPr/>
        <w:t>절차에</w:t>
      </w:r>
      <w:r>
        <w:rPr>
          <w:spacing w:val="35"/>
        </w:rPr>
        <w:t xml:space="preserve"> </w:t>
      </w:r>
      <w:r>
        <w:rPr/>
        <w:t>따른다.</w:t>
      </w:r>
    </w:p>
    <w:p>
      <w:pPr>
        <w:pStyle w:val="BodyText"/>
        <w:ind w:right="173" w:hanging="286"/>
        <w:jc w:val="both"/>
        <w:spacing w:line="316" w:lineRule="auto"/>
      </w:pPr>
      <w:r>
        <w:rPr/>
        <w:t>⑤ 임직원 등은 투자자가 장외파생상품을 거래하고자 하는 경우 투자권유 여부와  상관없이 (서식 제5호)의 "장외파생상품 투자자정보 확인서"를 이용하여 투자자  정보를 파악하여야 한다.</w:t>
      </w:r>
    </w:p>
    <w:p>
      <w:pPr>
        <w:pStyle w:val="BodyText"/>
        <w:ind w:left="0"/>
        <w:spacing w:before="8"/>
      </w:pPr>
    </w:p>
    <w:p>
      <w:pPr>
        <w:pStyle w:val="Heading2"/>
      </w:pPr>
      <w:r>
        <w:rPr/>
        <w:t>제9조(투자자정보의 유효기간)</w:t>
      </w:r>
    </w:p>
    <w:p>
      <w:pPr>
        <w:pStyle w:val="BodyText"/>
        <w:ind w:right="171" w:hanging="286"/>
        <w:jc w:val="both"/>
        <w:spacing w:before="46" w:line="316" w:lineRule="auto"/>
      </w:pPr>
      <w:r>
        <w:rPr/>
        <w:t xml:space="preserve">① 임직원 등은 투자자로부터 별도의 변경 요청이  없으면  투자자정보를  </w:t>
      </w:r>
      <w:r>
        <w:rPr>
          <w:spacing w:val="-3"/>
        </w:rPr>
        <w:t>파악한</w:t>
      </w:r>
      <w:r>
        <w:rPr>
          <w:spacing w:val="67"/>
        </w:rPr>
        <w:t xml:space="preserve"> </w:t>
      </w:r>
      <w:r>
        <w:rPr/>
        <w:t>날로부터 24개월(투자자정보 유효기간)동안 투자자정보가 변경되지 않은 것으로 간주할 수</w:t>
      </w:r>
      <w:r>
        <w:rPr>
          <w:spacing w:val="-3"/>
        </w:rPr>
        <w:t xml:space="preserve"> </w:t>
      </w:r>
      <w:r>
        <w:rPr/>
        <w:t>있다.</w:t>
      </w:r>
    </w:p>
    <w:p>
      <w:pPr>
        <w:pStyle w:val="BodyText"/>
        <w:ind w:right="173" w:hanging="286"/>
        <w:jc w:val="both"/>
        <w:spacing w:line="316" w:lineRule="auto"/>
      </w:pPr>
      <w:r>
        <w:rPr/>
        <w:t>② 임직원 등은 투자자에게 제1항을 설명하고 투자자정보가 변경되면 회사에  변경  내용을 통지하도록 안내하여야</w:t>
      </w:r>
      <w:r>
        <w:rPr>
          <w:spacing w:val="-37"/>
        </w:rPr>
        <w:t xml:space="preserve"> </w:t>
      </w:r>
      <w:r>
        <w:rPr/>
        <w:t>한다.</w:t>
      </w:r>
    </w:p>
    <w:p>
      <w:pPr>
        <w:pStyle w:val="BodyText"/>
        <w:ind w:right="176" w:hanging="286"/>
        <w:jc w:val="both"/>
        <w:spacing w:line="316" w:lineRule="auto"/>
      </w:pPr>
      <w:r>
        <w:rPr/>
        <w:t xml:space="preserve">③ 임직원 등은 회사가 이미 투자자정보를 알고 있는 투자자에  대하여  투자권유를  하고자 하는 경우 투자자정보 유효기간 경과 여부를 확인하고, 유효기간이 </w:t>
      </w:r>
      <w:r>
        <w:rPr>
          <w:spacing w:val="-3"/>
        </w:rPr>
        <w:t xml:space="preserve">지난 </w:t>
      </w:r>
      <w:r>
        <w:rPr/>
        <w:t>경우에는 투자자정보를 다시 파악하여야</w:t>
      </w:r>
      <w:r>
        <w:rPr>
          <w:spacing w:val="-10"/>
        </w:rPr>
        <w:t xml:space="preserve"> </w:t>
      </w:r>
      <w:r>
        <w:rPr/>
        <w:t>한다.</w:t>
      </w:r>
    </w:p>
    <w:p>
      <w:pPr>
        <w:pStyle w:val="BodyText"/>
        <w:ind w:left="599" w:right="173" w:hanging="360"/>
        <w:jc w:val="both"/>
        <w:spacing w:line="316" w:lineRule="auto"/>
      </w:pPr>
      <w:r>
        <w:rPr/>
        <w:t xml:space="preserve">④ 제1항부터 제3항에도 불구하고  투자자와  투자일임계약이  체결된  경우에는  투자자의 재무상태 및 투자목적 등 변경여부를, 금전신탁계약(투자자가 운용 대상을 특정 종목과 비중 등 구체적으로 지정하는 특정금전신탁은 제외한다)이 체결된 경우에는 재무상태 등 변경여부를 연 1회 이상 확인하여야 하며, 매 분기 1회 이상 투자자의 재무상태, 투자목적 등의 변경이 있는 경우 이를 회신해  줄  </w:t>
      </w:r>
      <w:r>
        <w:rPr>
          <w:spacing w:val="-3"/>
        </w:rPr>
        <w:t xml:space="preserve">것을  </w:t>
      </w:r>
      <w:r>
        <w:rPr/>
        <w:t>투자자에게 통지(서면, 전자우편, 인터넷 또는 모바일시스템, 그 밖에 이와 비슷한 전자통신의 방법 등)하여야</w:t>
      </w:r>
      <w:r>
        <w:rPr>
          <w:spacing w:val="-39"/>
        </w:rPr>
        <w:t xml:space="preserve"> </w:t>
      </w:r>
      <w:r>
        <w:rPr/>
        <w:t>한다.</w:t>
      </w:r>
    </w:p>
    <w:p>
      <w:pPr>
        <w:pStyle w:val="BodyText"/>
        <w:ind w:left="0"/>
      </w:pPr>
    </w:p>
    <w:p>
      <w:pPr>
        <w:pStyle w:val="BodyText"/>
        <w:ind w:left="0"/>
        <w:spacing w:before="10"/>
        <w:rPr>
          <w:sz w:val="15"/>
        </w:rPr>
      </w:pPr>
    </w:p>
    <w:p>
      <w:pPr>
        <w:pStyle w:val="Heading1"/>
        <w:ind w:right="78"/>
        <w:jc w:val="center"/>
      </w:pPr>
      <w:r>
        <w:rPr/>
        <w:t>제2절 투자권유</w:t>
      </w:r>
    </w:p>
    <w:p>
      <w:pPr>
        <w:pStyle w:val="BodyText"/>
        <w:ind w:left="0"/>
        <w:spacing w:before="2"/>
        <w:rPr>
          <w:rFonts w:ascii="맑은 고딕"/>
          <w:b/>
          <w:sz w:val="19"/>
        </w:rPr>
      </w:pPr>
    </w:p>
    <w:p>
      <w:pPr>
        <w:pStyle w:val="Heading2"/>
        <w:spacing w:before="1"/>
      </w:pPr>
      <w:r>
        <w:rPr/>
        <w:t>제10조(투자권유 절차)</w:t>
      </w:r>
    </w:p>
    <w:p>
      <w:pPr>
        <w:spacing w:after="0"/>
        <w:sectPr>
          <w:pgSz w:w="11910" w:h="16840"/>
          <w:pgMar w:top="1580" w:right="1260" w:bottom="280" w:left="1340" w:header="720" w:footer="720" w:gutter="0"/>
          <w:cols/>
          <w:docGrid w:linePitch="360"/>
        </w:sectPr>
      </w:pPr>
    </w:p>
    <w:p>
      <w:pPr>
        <w:pStyle w:val="BodyText"/>
        <w:ind w:right="176" w:hanging="286"/>
        <w:jc w:val="both"/>
        <w:spacing w:before="104" w:line="316" w:lineRule="auto"/>
      </w:pPr>
      <w:r>
        <w:rPr/>
        <w:t>① 임직원 등은 회사가 정한 (별지 제2호)의 적합성 판단  기준에  비추어  보아  투자자에게</w:t>
      </w:r>
      <w:r>
        <w:rPr>
          <w:spacing w:val="36"/>
        </w:rPr>
        <w:t xml:space="preserve"> </w:t>
      </w:r>
      <w:r>
        <w:rPr/>
        <w:t>적합하지</w:t>
      </w:r>
      <w:r>
        <w:rPr>
          <w:spacing w:val="35"/>
        </w:rPr>
        <w:t xml:space="preserve"> </w:t>
      </w:r>
      <w:r>
        <w:rPr/>
        <w:t>아니하다고</w:t>
      </w:r>
      <w:r>
        <w:rPr>
          <w:spacing w:val="35"/>
        </w:rPr>
        <w:t xml:space="preserve"> </w:t>
      </w:r>
      <w:r>
        <w:rPr/>
        <w:t>인정되는</w:t>
      </w:r>
      <w:r>
        <w:rPr>
          <w:spacing w:val="37"/>
        </w:rPr>
        <w:t xml:space="preserve"> </w:t>
      </w:r>
      <w:r>
        <w:rPr/>
        <w:t>투자권유를</w:t>
      </w:r>
      <w:r>
        <w:rPr>
          <w:spacing w:val="37"/>
        </w:rPr>
        <w:t xml:space="preserve"> </w:t>
      </w:r>
      <w:r>
        <w:rPr/>
        <w:t>하여서는</w:t>
      </w:r>
      <w:r>
        <w:rPr>
          <w:spacing w:val="34"/>
        </w:rPr>
        <w:t xml:space="preserve"> </w:t>
      </w:r>
      <w:r>
        <w:rPr/>
        <w:t>아니</w:t>
      </w:r>
      <w:r>
        <w:rPr>
          <w:spacing w:val="35"/>
        </w:rPr>
        <w:t xml:space="preserve"> </w:t>
      </w:r>
      <w:r>
        <w:rPr/>
        <w:t>된다.</w:t>
      </w:r>
    </w:p>
    <w:p>
      <w:pPr>
        <w:pStyle w:val="BodyText"/>
        <w:ind w:right="176" w:hanging="286"/>
        <w:jc w:val="both"/>
        <w:spacing w:line="316" w:lineRule="auto"/>
      </w:pPr>
      <w:r>
        <w:rPr/>
        <w:t>② 임직원 등은 회사가 이미 투자자정보를 알고 있는 투자자에 대하여는 기존 투자자성향과</w:t>
      </w:r>
      <w:r>
        <w:rPr>
          <w:spacing w:val="36"/>
        </w:rPr>
        <w:t xml:space="preserve"> </w:t>
      </w:r>
      <w:r>
        <w:rPr/>
        <w:t>그</w:t>
      </w:r>
      <w:r>
        <w:rPr>
          <w:spacing w:val="35"/>
        </w:rPr>
        <w:t xml:space="preserve"> </w:t>
      </w:r>
      <w:r>
        <w:rPr/>
        <w:t>의미에</w:t>
      </w:r>
      <w:r>
        <w:rPr>
          <w:spacing w:val="35"/>
        </w:rPr>
        <w:t xml:space="preserve"> </w:t>
      </w:r>
      <w:r>
        <w:rPr/>
        <w:t>대해</w:t>
      </w:r>
      <w:r>
        <w:rPr>
          <w:spacing w:val="37"/>
        </w:rPr>
        <w:t xml:space="preserve"> </w:t>
      </w:r>
      <w:r>
        <w:rPr/>
        <w:t>설명하고</w:t>
      </w:r>
      <w:r>
        <w:rPr>
          <w:spacing w:val="35"/>
        </w:rPr>
        <w:t xml:space="preserve"> </w:t>
      </w:r>
      <w:r>
        <w:rPr/>
        <w:t>투자권유를</w:t>
      </w:r>
      <w:r>
        <w:rPr>
          <w:spacing w:val="37"/>
        </w:rPr>
        <w:t xml:space="preserve"> </w:t>
      </w:r>
      <w:r>
        <w:rPr/>
        <w:t>하는</w:t>
      </w:r>
      <w:r>
        <w:rPr>
          <w:spacing w:val="35"/>
        </w:rPr>
        <w:t xml:space="preserve"> </w:t>
      </w:r>
      <w:r>
        <w:rPr/>
        <w:t>것이</w:t>
      </w:r>
      <w:r>
        <w:rPr>
          <w:spacing w:val="34"/>
        </w:rPr>
        <w:t xml:space="preserve"> </w:t>
      </w:r>
      <w:r>
        <w:rPr/>
        <w:t>바람직하다.</w:t>
      </w:r>
    </w:p>
    <w:p>
      <w:pPr>
        <w:pStyle w:val="BodyText"/>
        <w:ind w:right="173" w:hanging="286"/>
        <w:jc w:val="both"/>
        <w:spacing w:line="316" w:lineRule="auto"/>
      </w:pPr>
      <w:r>
        <w:rPr/>
        <w:t xml:space="preserve">③ 임직원 등은 투자자가 보유 자산에 대한 위험회피 목적으로 투자하거나 적립식으로 투자하는 등 해당 투자를 통하여 투자에 수반되는  위험을  낮추거나  회피할  수  있다고 판단하는 경우에는 (별지 제3호) &lt;붙임1&gt;의 금융투자상품 위험도 </w:t>
      </w:r>
      <w:r>
        <w:rPr>
          <w:spacing w:val="-3"/>
        </w:rPr>
        <w:t xml:space="preserve">분류 </w:t>
      </w:r>
      <w:r>
        <w:rPr/>
        <w:t>기준보다</w:t>
      </w:r>
      <w:r>
        <w:rPr>
          <w:spacing w:val="34"/>
        </w:rPr>
        <w:t xml:space="preserve"> </w:t>
      </w:r>
      <w:r>
        <w:rPr/>
        <w:t>완화된</w:t>
      </w:r>
      <w:r>
        <w:rPr>
          <w:spacing w:val="34"/>
        </w:rPr>
        <w:t xml:space="preserve"> </w:t>
      </w:r>
      <w:r>
        <w:rPr/>
        <w:t>기준을</w:t>
      </w:r>
      <w:r>
        <w:rPr>
          <w:spacing w:val="35"/>
        </w:rPr>
        <w:t xml:space="preserve"> </w:t>
      </w:r>
      <w:r>
        <w:rPr/>
        <w:t>적용하여</w:t>
      </w:r>
      <w:r>
        <w:rPr>
          <w:spacing w:val="35"/>
        </w:rPr>
        <w:t xml:space="preserve"> </w:t>
      </w:r>
      <w:r>
        <w:rPr/>
        <w:t>투자권유를</w:t>
      </w:r>
      <w:r>
        <w:rPr>
          <w:spacing w:val="35"/>
        </w:rPr>
        <w:t xml:space="preserve"> </w:t>
      </w:r>
      <w:r>
        <w:rPr/>
        <w:t>할</w:t>
      </w:r>
      <w:r>
        <w:rPr>
          <w:spacing w:val="37"/>
        </w:rPr>
        <w:t xml:space="preserve"> </w:t>
      </w:r>
      <w:r>
        <w:rPr/>
        <w:t>수</w:t>
      </w:r>
      <w:r>
        <w:rPr>
          <w:spacing w:val="36"/>
        </w:rPr>
        <w:t xml:space="preserve"> </w:t>
      </w:r>
      <w:r>
        <w:rPr/>
        <w:t>있다.</w:t>
      </w:r>
    </w:p>
    <w:p>
      <w:pPr>
        <w:pStyle w:val="BodyText"/>
        <w:ind w:right="173" w:hanging="286"/>
        <w:jc w:val="both"/>
        <w:spacing w:line="316" w:lineRule="auto"/>
      </w:pPr>
      <w:r>
        <w:rPr/>
        <w:t>④ 임직원 등은 투자자가 본인에게 적합하지 않은 것으로 판단되는 금융투자상품에 투자하고자 하는 경우 해당 금융투자상품을 투자권유 하여서는 아니된다.</w:t>
      </w:r>
    </w:p>
    <w:p>
      <w:pPr>
        <w:pStyle w:val="BodyText"/>
        <w:ind w:right="171"/>
        <w:jc w:val="both"/>
        <w:spacing w:line="316" w:lineRule="auto"/>
      </w:pPr>
      <w:r>
        <w:rPr/>
        <w:t>투자권유 없이 투자자가 본인의 투자자 성향보다 위험도가 높은 금융투자상품을  스스로 청약하는 경우에는 (서식 제2-1호)의 “투자성향에  적합하지  않은  투자성  상품</w:t>
      </w:r>
      <w:r>
        <w:rPr>
          <w:spacing w:val="36"/>
        </w:rPr>
        <w:t xml:space="preserve"> </w:t>
      </w:r>
      <w:r>
        <w:rPr/>
        <w:t>거래</w:t>
      </w:r>
      <w:r>
        <w:rPr>
          <w:spacing w:val="35"/>
        </w:rPr>
        <w:t xml:space="preserve"> </w:t>
      </w:r>
      <w:r>
        <w:rPr/>
        <w:t>확인”</w:t>
      </w:r>
      <w:r>
        <w:rPr>
          <w:spacing w:val="35"/>
        </w:rPr>
        <w:t xml:space="preserve"> </w:t>
      </w:r>
      <w:r>
        <w:rPr/>
        <w:t>내용이</w:t>
      </w:r>
      <w:r>
        <w:rPr>
          <w:spacing w:val="35"/>
        </w:rPr>
        <w:t xml:space="preserve"> </w:t>
      </w:r>
      <w:r>
        <w:rPr/>
        <w:t>포함된</w:t>
      </w:r>
      <w:r>
        <w:rPr>
          <w:spacing w:val="35"/>
        </w:rPr>
        <w:t xml:space="preserve"> </w:t>
      </w:r>
      <w:r>
        <w:rPr/>
        <w:t>확인서를</w:t>
      </w:r>
      <w:r>
        <w:rPr>
          <w:spacing w:val="37"/>
        </w:rPr>
        <w:t xml:space="preserve"> </w:t>
      </w:r>
      <w:r>
        <w:rPr/>
        <w:t>받아</w:t>
      </w:r>
      <w:r>
        <w:rPr>
          <w:spacing w:val="32"/>
        </w:rPr>
        <w:t xml:space="preserve"> </w:t>
      </w:r>
      <w:r>
        <w:rPr/>
        <w:t>판매절차를</w:t>
      </w:r>
      <w:r>
        <w:rPr>
          <w:spacing w:val="37"/>
        </w:rPr>
        <w:t xml:space="preserve"> </w:t>
      </w:r>
      <w:r>
        <w:rPr/>
        <w:t>진행할</w:t>
      </w:r>
      <w:r>
        <w:rPr>
          <w:spacing w:val="37"/>
        </w:rPr>
        <w:t xml:space="preserve"> </w:t>
      </w:r>
      <w:r>
        <w:rPr/>
        <w:t>수</w:t>
      </w:r>
      <w:r>
        <w:rPr>
          <w:spacing w:val="36"/>
        </w:rPr>
        <w:t xml:space="preserve"> </w:t>
      </w:r>
      <w:r>
        <w:rPr/>
        <w:t>있다.</w:t>
      </w:r>
    </w:p>
    <w:p>
      <w:pPr>
        <w:pStyle w:val="BodyText"/>
        <w:ind w:right="173"/>
        <w:jc w:val="both"/>
        <w:spacing w:line="316" w:lineRule="auto"/>
      </w:pPr>
      <w:r>
        <w:rPr/>
        <w:t xml:space="preserve">이 경우 임직원 등은 투자자에게 투자자성향과 금융투자상품의 위험수준을 확인시켜주고 해당 투자가 투자자에게 적합하지 않다는 사실을 명확히 알려주어야 하며, 특히 투자자가 그 확인서의 취지와 유의사항을 충분히 이해할 수 </w:t>
      </w:r>
      <w:r>
        <w:rPr>
          <w:spacing w:val="-3"/>
        </w:rPr>
        <w:t xml:space="preserve">있도록 </w:t>
      </w:r>
      <w:r>
        <w:rPr/>
        <w:t>설명하여야</w:t>
      </w:r>
      <w:r>
        <w:rPr>
          <w:spacing w:val="36"/>
        </w:rPr>
        <w:t xml:space="preserve"> </w:t>
      </w:r>
      <w:r>
        <w:rPr/>
        <w:t>한다.</w:t>
      </w:r>
    </w:p>
    <w:p>
      <w:pPr>
        <w:pStyle w:val="ListParagraph"/>
        <w:ind w:left="808" w:right="173" w:hanging="283"/>
        <w:jc w:val="both"/>
        <w:numPr>
          <w:ilvl w:val="0"/>
          <w:numId w:val="5"/>
        </w:numPr>
        <w:tabs>
          <w:tab w:val="left" w:pos="890"/>
        </w:tabs>
        <w:spacing w:after="0" w:before="0" w:line="316" w:lineRule="auto"/>
        <w:rPr>
          <w:sz w:val="22"/>
        </w:rPr>
      </w:pPr>
      <w:r>
        <w:rPr>
          <w:sz w:val="22"/>
        </w:rPr>
        <w:t>확인서의 취지 : 투자자가 판매직원의 투자권유 없이 자신의 투자자성향보다 고위험의 상품(부적합 상품)을 투자한다는 확인서를 작성하는 경우 판매자는 금소법상 적합성 원칙이 적용되지 않는다는  사실과  투자자성향에  부합하는  상품에</w:t>
      </w:r>
      <w:r>
        <w:rPr>
          <w:sz w:val="22"/>
          <w:spacing w:val="36"/>
        </w:rPr>
        <w:t xml:space="preserve"> </w:t>
      </w:r>
      <w:r>
        <w:rPr>
          <w:sz w:val="22"/>
        </w:rPr>
        <w:t>투자하는</w:t>
      </w:r>
      <w:r>
        <w:rPr>
          <w:sz w:val="22"/>
          <w:spacing w:val="36"/>
        </w:rPr>
        <w:t xml:space="preserve"> </w:t>
      </w:r>
      <w:r>
        <w:rPr>
          <w:sz w:val="22"/>
        </w:rPr>
        <w:t>경우보다</w:t>
      </w:r>
      <w:r>
        <w:rPr>
          <w:sz w:val="22"/>
          <w:spacing w:val="37"/>
        </w:rPr>
        <w:t xml:space="preserve"> </w:t>
      </w:r>
      <w:r>
        <w:rPr>
          <w:sz w:val="22"/>
        </w:rPr>
        <w:t>더</w:t>
      </w:r>
      <w:r>
        <w:rPr>
          <w:sz w:val="22"/>
          <w:spacing w:val="37"/>
        </w:rPr>
        <w:t xml:space="preserve"> </w:t>
      </w:r>
      <w:r>
        <w:rPr>
          <w:sz w:val="22"/>
        </w:rPr>
        <w:t>큰</w:t>
      </w:r>
      <w:r>
        <w:rPr>
          <w:sz w:val="22"/>
          <w:spacing w:val="34"/>
        </w:rPr>
        <w:t xml:space="preserve"> </w:t>
      </w:r>
      <w:r>
        <w:rPr>
          <w:sz w:val="22"/>
        </w:rPr>
        <w:t>손실</w:t>
      </w:r>
      <w:r>
        <w:rPr>
          <w:sz w:val="22"/>
          <w:spacing w:val="35"/>
        </w:rPr>
        <w:t xml:space="preserve"> </w:t>
      </w:r>
      <w:r>
        <w:rPr>
          <w:sz w:val="22"/>
        </w:rPr>
        <w:t>위험이</w:t>
      </w:r>
      <w:r>
        <w:rPr>
          <w:sz w:val="22"/>
          <w:spacing w:val="35"/>
        </w:rPr>
        <w:t xml:space="preserve"> </w:t>
      </w:r>
      <w:r>
        <w:rPr>
          <w:sz w:val="22"/>
        </w:rPr>
        <w:t>있음을</w:t>
      </w:r>
      <w:r>
        <w:rPr>
          <w:sz w:val="22"/>
          <w:spacing w:val="37"/>
        </w:rPr>
        <w:t xml:space="preserve"> </w:t>
      </w:r>
      <w:r>
        <w:rPr>
          <w:sz w:val="22"/>
        </w:rPr>
        <w:t>고지하기</w:t>
      </w:r>
      <w:r>
        <w:rPr>
          <w:sz w:val="22"/>
          <w:spacing w:val="35"/>
        </w:rPr>
        <w:t xml:space="preserve"> </w:t>
      </w:r>
      <w:r>
        <w:rPr>
          <w:sz w:val="22"/>
        </w:rPr>
        <w:t>위하여</w:t>
      </w:r>
      <w:r>
        <w:rPr>
          <w:sz w:val="22"/>
          <w:spacing w:val="35"/>
        </w:rPr>
        <w:t xml:space="preserve"> </w:t>
      </w:r>
      <w:r>
        <w:rPr>
          <w:sz w:val="22"/>
        </w:rPr>
        <w:t>사용</w:t>
      </w:r>
    </w:p>
    <w:p>
      <w:pPr>
        <w:pStyle w:val="ListParagraph"/>
        <w:ind w:left="808" w:right="173" w:hanging="283"/>
        <w:jc w:val="both"/>
        <w:numPr>
          <w:ilvl w:val="0"/>
          <w:numId w:val="5"/>
        </w:numPr>
        <w:tabs>
          <w:tab w:val="left" w:pos="914"/>
        </w:tabs>
        <w:spacing w:after="0" w:before="0" w:line="316" w:lineRule="auto"/>
        <w:rPr>
          <w:sz w:val="22"/>
        </w:rPr>
      </w:pPr>
      <w:r>
        <w:rPr>
          <w:sz w:val="22"/>
        </w:rPr>
        <w:t>유의사항 : 투자자가 자신의 투자자성향보다 고위험의 상품을 투자하는 등 ‘투자성향에 적합하지 않은 투자성 상품 거래 확인서’에 서명하는 것은 향후 판매회사와 체결한 계약내용 등에 대한  피해  발생으로  분쟁  또는  소송이 발생하는 경우 투자자가 작성한 확인서로 인해 불리하게 작용될 수 있으므로 그 확인서의 법적 의미와 그 위험 내용을 충분히 이해한 후 서명  여부  등</w:t>
      </w:r>
      <w:r>
        <w:rPr>
          <w:sz w:val="22"/>
          <w:spacing w:val="31"/>
        </w:rPr>
        <w:t xml:space="preserve"> </w:t>
      </w:r>
      <w:r>
        <w:rPr>
          <w:sz w:val="22"/>
        </w:rPr>
        <w:t>확인서 작성을 신중하게 결정해야</w:t>
      </w:r>
      <w:r>
        <w:rPr>
          <w:sz w:val="22"/>
          <w:spacing w:val="-39"/>
        </w:rPr>
        <w:t xml:space="preserve"> </w:t>
      </w:r>
      <w:r>
        <w:rPr>
          <w:sz w:val="22"/>
        </w:rPr>
        <w:t>함</w:t>
      </w:r>
    </w:p>
    <w:p>
      <w:pPr>
        <w:pStyle w:val="BodyText"/>
        <w:ind w:right="173" w:hanging="286"/>
        <w:jc w:val="both"/>
        <w:spacing w:line="316" w:lineRule="auto"/>
      </w:pPr>
      <w:r>
        <w:rPr/>
        <w:t>⑤ 임직원 등은 1호의 투자자에게 2호의 금융투자상품을 투자권유하고자 하는 경우 투자자의 올바른 투자판단을 유도하기 위하여 추천 사유 및 유의사항 등을 기재한 적합성보고서를 계약체결 이전에 투자자에게 교부하여야 한다. (서식 제3호 참조)</w:t>
      </w:r>
    </w:p>
    <w:p>
      <w:pPr>
        <w:pStyle w:val="ListParagraph"/>
        <w:ind w:left="834" w:right="0" w:hanging="307"/>
        <w:jc w:val="left"/>
        <w:numPr>
          <w:ilvl w:val="0"/>
          <w:numId w:val="6"/>
        </w:numPr>
        <w:tabs>
          <w:tab w:val="left" w:pos="835"/>
        </w:tabs>
        <w:spacing w:after="0" w:before="0" w:line="281" w:lineRule="exact"/>
        <w:rPr>
          <w:sz w:val="22"/>
        </w:rPr>
      </w:pPr>
      <w:r>
        <w:rPr>
          <w:sz w:val="22"/>
        </w:rPr>
        <w:t>교부대상자</w:t>
      </w:r>
      <w:r>
        <w:rPr>
          <w:sz w:val="22"/>
          <w:spacing w:val="34"/>
        </w:rPr>
        <w:t xml:space="preserve"> </w:t>
      </w:r>
      <w:r>
        <w:rPr>
          <w:sz w:val="22"/>
        </w:rPr>
        <w:t>:</w:t>
      </w:r>
      <w:r>
        <w:rPr>
          <w:sz w:val="22"/>
          <w:spacing w:val="35"/>
        </w:rPr>
        <w:t xml:space="preserve"> </w:t>
      </w:r>
      <w:r>
        <w:rPr>
          <w:sz w:val="22"/>
        </w:rPr>
        <w:t>신규투자자,</w:t>
      </w:r>
      <w:r>
        <w:rPr>
          <w:sz w:val="22"/>
          <w:spacing w:val="37"/>
        </w:rPr>
        <w:t xml:space="preserve"> </w:t>
      </w:r>
      <w:r>
        <w:rPr>
          <w:sz w:val="22"/>
        </w:rPr>
        <w:t>고령투자자</w:t>
      </w:r>
      <w:r>
        <w:rPr>
          <w:sz w:val="22"/>
          <w:spacing w:val="36"/>
        </w:rPr>
        <w:t xml:space="preserve"> </w:t>
      </w:r>
      <w:r>
        <w:rPr>
          <w:sz w:val="22"/>
        </w:rPr>
        <w:t>및</w:t>
      </w:r>
      <w:r>
        <w:rPr>
          <w:sz w:val="22"/>
          <w:spacing w:val="35"/>
        </w:rPr>
        <w:t xml:space="preserve"> </w:t>
      </w:r>
      <w:r>
        <w:rPr>
          <w:sz w:val="22"/>
        </w:rPr>
        <w:t>초고령투자자</w:t>
      </w:r>
    </w:p>
    <w:p>
      <w:pPr>
        <w:pStyle w:val="ListParagraph"/>
        <w:ind w:left="834" w:right="0" w:hanging="307"/>
        <w:jc w:val="left"/>
        <w:numPr>
          <w:ilvl w:val="0"/>
          <w:numId w:val="6"/>
        </w:numPr>
        <w:tabs>
          <w:tab w:val="left" w:pos="835"/>
        </w:tabs>
        <w:spacing w:after="0" w:before="73" w:line="240" w:lineRule="auto"/>
        <w:rPr>
          <w:sz w:val="22"/>
        </w:rPr>
      </w:pPr>
      <w:r>
        <w:rPr>
          <w:sz w:val="22"/>
        </w:rPr>
        <w:t>대상상품 : ELS, ELF, ELT, DLS, DLF,</w:t>
      </w:r>
      <w:r>
        <w:rPr>
          <w:sz w:val="22"/>
          <w:spacing w:val="-45"/>
        </w:rPr>
        <w:t xml:space="preserve"> </w:t>
      </w:r>
      <w:r>
        <w:rPr>
          <w:sz w:val="22"/>
        </w:rPr>
        <w:t>DLT</w:t>
      </w:r>
    </w:p>
    <w:p>
      <w:pPr>
        <w:pStyle w:val="BodyText"/>
        <w:ind w:right="171" w:hanging="286"/>
        <w:jc w:val="both"/>
        <w:spacing w:before="90" w:line="316" w:lineRule="auto"/>
      </w:pPr>
      <w:r>
        <w:rPr/>
        <w:t xml:space="preserve">⑥ 임직원 등은 금소법 제17조제2항 또는 제18조제1항에 따라 투자목적ㆍ재산상황 및 투자경험 등의 정보를 파악한 결과 판매 상품이 적합하지 않거나 적정하지 </w:t>
      </w:r>
      <w:r>
        <w:rPr>
          <w:spacing w:val="-3"/>
        </w:rPr>
        <w:t xml:space="preserve">않다고 </w:t>
      </w:r>
      <w:r>
        <w:rPr/>
        <w:t>판단되는 사람을 대상으로 금융투자상품(투자자 보호 및 건전한 거래질서를 해칠 우려가 없는 것으로서 금융위원회가 정하여 고시하는 금융상품은 제외)을 판매하는 경우,</w:t>
      </w:r>
      <w:r>
        <w:rPr>
          <w:spacing w:val="36"/>
        </w:rPr>
        <w:t xml:space="preserve"> </w:t>
      </w:r>
      <w:r>
        <w:rPr/>
        <w:t>판매과정을</w:t>
      </w:r>
      <w:r>
        <w:rPr>
          <w:spacing w:val="36"/>
        </w:rPr>
        <w:t xml:space="preserve"> </w:t>
      </w:r>
      <w:r>
        <w:rPr/>
        <w:t>녹취하고</w:t>
      </w:r>
      <w:r>
        <w:rPr>
          <w:spacing w:val="37"/>
        </w:rPr>
        <w:t xml:space="preserve"> </w:t>
      </w:r>
      <w:r>
        <w:rPr/>
        <w:t>투자자가</w:t>
      </w:r>
      <w:r>
        <w:rPr>
          <w:spacing w:val="36"/>
        </w:rPr>
        <w:t xml:space="preserve"> </w:t>
      </w:r>
      <w:r>
        <w:rPr/>
        <w:t>요청하는</w:t>
      </w:r>
      <w:r>
        <w:rPr>
          <w:spacing w:val="35"/>
        </w:rPr>
        <w:t xml:space="preserve"> </w:t>
      </w:r>
      <w:r>
        <w:rPr/>
        <w:t>경우</w:t>
      </w:r>
      <w:r>
        <w:rPr>
          <w:spacing w:val="36"/>
        </w:rPr>
        <w:t xml:space="preserve"> </w:t>
      </w:r>
      <w:r>
        <w:rPr/>
        <w:t>녹취한</w:t>
      </w:r>
      <w:r>
        <w:rPr>
          <w:spacing w:val="36"/>
        </w:rPr>
        <w:t xml:space="preserve"> </w:t>
      </w:r>
      <w:r>
        <w:rPr/>
        <w:t>파일을</w:t>
      </w:r>
      <w:r>
        <w:rPr>
          <w:spacing w:val="36"/>
        </w:rPr>
        <w:t xml:space="preserve"> </w:t>
      </w:r>
      <w:r>
        <w:rPr/>
        <w:t>제공하여야</w:t>
      </w:r>
      <w:r>
        <w:rPr>
          <w:spacing w:val="34"/>
        </w:rPr>
        <w:t xml:space="preserve"> </w:t>
      </w:r>
      <w:r>
        <w:rPr/>
        <w:t>하며,</w:t>
      </w:r>
    </w:p>
    <w:p>
      <w:pPr>
        <w:jc w:val="both"/>
        <w:spacing w:after="0" w:line="316" w:lineRule="auto"/>
        <w:sectPr>
          <w:pgSz w:w="11910" w:h="16840"/>
          <w:pgMar w:top="1580" w:right="1260" w:bottom="280" w:left="1340" w:header="720" w:footer="720" w:gutter="0"/>
          <w:cols/>
          <w:docGrid w:linePitch="360"/>
        </w:sectPr>
      </w:pPr>
    </w:p>
    <w:p>
      <w:pPr>
        <w:pStyle w:val="BodyText"/>
        <w:spacing w:before="104"/>
      </w:pPr>
      <w:r>
        <w:rPr/>
        <w:t>판매과정에서 2영업일 이상의 숙려기간을 부여하여야 한다.</w:t>
      </w:r>
    </w:p>
    <w:p>
      <w:pPr>
        <w:pStyle w:val="BodyText"/>
        <w:ind w:left="0"/>
      </w:pPr>
    </w:p>
    <w:p>
      <w:pPr>
        <w:pStyle w:val="BodyText"/>
        <w:ind w:left="0"/>
        <w:spacing w:before="11"/>
        <w:rPr>
          <w:sz w:val="23"/>
        </w:rPr>
      </w:pPr>
    </w:p>
    <w:p>
      <w:pPr>
        <w:pStyle w:val="Heading2"/>
      </w:pPr>
      <w:r>
        <w:rPr/>
        <w:t>제11조(고령투자자에 대한 금융투자상품 판매시 보호 기준)</w:t>
      </w:r>
    </w:p>
    <w:p>
      <w:pPr>
        <w:pStyle w:val="BodyText"/>
        <w:ind w:right="173" w:hanging="286"/>
        <w:jc w:val="both"/>
        <w:spacing w:before="46" w:line="316" w:lineRule="auto"/>
      </w:pPr>
      <w:r>
        <w:rPr/>
        <w:t xml:space="preserve">① 임직원 등은 고령투자자에게 금융투자상품을 판매하는 경우 제10조제1항에  </w:t>
      </w:r>
      <w:r>
        <w:rPr>
          <w:spacing w:val="-3"/>
        </w:rPr>
        <w:t xml:space="preserve">따른 </w:t>
      </w:r>
      <w:r>
        <w:rPr/>
        <w:t>(별지 제2호)의 적합성 판단 기준과 (별지 제4호)의 강화된 고령투자자 보호기준을 준수하여야</w:t>
      </w:r>
      <w:r>
        <w:rPr>
          <w:spacing w:val="36"/>
        </w:rPr>
        <w:t xml:space="preserve"> </w:t>
      </w:r>
      <w:r>
        <w:rPr/>
        <w:t>한다.</w:t>
      </w:r>
    </w:p>
    <w:p>
      <w:pPr>
        <w:pStyle w:val="BodyText"/>
        <w:ind w:right="173" w:hanging="286"/>
        <w:jc w:val="both"/>
        <w:spacing w:line="316" w:lineRule="auto"/>
      </w:pPr>
      <w:r>
        <w:rPr/>
        <w:t xml:space="preserve">② 임직원 등은 65세 이상인 고령투자자를 대상으로 금융투자상품(투자자 보호  및  건전한 거래질서를 해칠 우려가 없는 것으로서 금융위원회가 정하여 고시하는 </w:t>
      </w:r>
      <w:r>
        <w:rPr>
          <w:spacing w:val="-3"/>
        </w:rPr>
        <w:t xml:space="preserve">금융 </w:t>
      </w:r>
      <w:r>
        <w:rPr/>
        <w:t xml:space="preserve">상품은 제외)을 판매하는 경우, 판매과정을  녹취하고  투자자가  요청하는  </w:t>
      </w:r>
      <w:r>
        <w:rPr>
          <w:spacing w:val="-3"/>
        </w:rPr>
        <w:t xml:space="preserve">경우  </w:t>
      </w:r>
      <w:r>
        <w:rPr/>
        <w:t>녹취한 파일을 제공하여야 하며, 판매과정에서 2영업일 이상의  숙려기간을  부여하여야</w:t>
      </w:r>
      <w:r>
        <w:rPr>
          <w:spacing w:val="36"/>
        </w:rPr>
        <w:t xml:space="preserve"> </w:t>
      </w:r>
      <w:r>
        <w:rPr/>
        <w:t>한다.</w:t>
      </w:r>
    </w:p>
    <w:p>
      <w:pPr>
        <w:pStyle w:val="BodyText"/>
        <w:ind w:left="0"/>
        <w:spacing w:before="12"/>
      </w:pPr>
    </w:p>
    <w:p>
      <w:pPr>
        <w:pStyle w:val="Heading2"/>
      </w:pPr>
      <w:r>
        <w:rPr/>
        <w:t>제12조(장외파생상품에 대한 특칙)</w:t>
      </w:r>
    </w:p>
    <w:p>
      <w:pPr>
        <w:pStyle w:val="BodyText"/>
        <w:ind w:right="171" w:hanging="286"/>
        <w:jc w:val="both"/>
        <w:spacing w:before="46" w:line="316" w:lineRule="auto"/>
      </w:pPr>
      <w:r>
        <w:rPr>
          <w:w w:val="100"/>
        </w:rPr>
        <w:t>①</w:t>
      </w:r>
      <w:r>
        <w:rPr/>
        <w:t xml:space="preserve"> </w:t>
      </w:r>
      <w:r>
        <w:rPr>
          <w:spacing w:val="-8"/>
        </w:rPr>
        <w:t xml:space="preserve"> </w:t>
      </w:r>
      <w:r>
        <w:rPr>
          <w:w w:val="100"/>
          <w:spacing w:val="-3"/>
        </w:rPr>
        <w:t>임</w:t>
      </w:r>
      <w:r>
        <w:rPr>
          <w:w w:val="100"/>
        </w:rPr>
        <w:t>직원은</w:t>
      </w:r>
      <w:r>
        <w:rPr/>
        <w:t xml:space="preserve"> </w:t>
      </w:r>
      <w:r>
        <w:rPr>
          <w:spacing w:val="-10"/>
        </w:rPr>
        <w:t xml:space="preserve"> </w:t>
      </w:r>
      <w:r>
        <w:rPr>
          <w:w w:val="100"/>
          <w:spacing w:val="-3"/>
        </w:rPr>
        <w:t>장</w:t>
      </w:r>
      <w:r>
        <w:rPr>
          <w:w w:val="100"/>
        </w:rPr>
        <w:t>외파</w:t>
      </w:r>
      <w:r>
        <w:rPr>
          <w:w w:val="100"/>
          <w:spacing w:val="-3"/>
        </w:rPr>
        <w:t>생</w:t>
      </w:r>
      <w:r>
        <w:rPr>
          <w:w w:val="100"/>
        </w:rPr>
        <w:t>상품의</w:t>
      </w:r>
      <w:r>
        <w:rPr/>
        <w:t xml:space="preserve"> </w:t>
      </w:r>
      <w:r>
        <w:rPr>
          <w:spacing w:val="-10"/>
        </w:rPr>
        <w:t xml:space="preserve"> </w:t>
      </w:r>
      <w:r>
        <w:rPr>
          <w:w w:val="100"/>
        </w:rPr>
        <w:t>매매</w:t>
      </w:r>
      <w:r>
        <w:rPr/>
        <w:t xml:space="preserve"> </w:t>
      </w:r>
      <w:r>
        <w:rPr>
          <w:spacing w:val="-10"/>
        </w:rPr>
        <w:t xml:space="preserve"> </w:t>
      </w:r>
      <w:r>
        <w:rPr>
          <w:w w:val="100"/>
        </w:rPr>
        <w:t>및</w:t>
      </w:r>
      <w:r>
        <w:rPr/>
        <w:t xml:space="preserve"> </w:t>
      </w:r>
      <w:r>
        <w:rPr>
          <w:spacing w:val="-10"/>
        </w:rPr>
        <w:t xml:space="preserve"> </w:t>
      </w:r>
      <w:r>
        <w:rPr>
          <w:w w:val="100"/>
        </w:rPr>
        <w:t>그</w:t>
      </w:r>
      <w:r>
        <w:rPr/>
        <w:t xml:space="preserve"> </w:t>
      </w:r>
      <w:r>
        <w:rPr>
          <w:spacing w:val="-10"/>
        </w:rPr>
        <w:t xml:space="preserve"> </w:t>
      </w:r>
      <w:r>
        <w:rPr>
          <w:w w:val="100"/>
          <w:spacing w:val="-3"/>
        </w:rPr>
        <w:t>중</w:t>
      </w:r>
      <w:r>
        <w:rPr>
          <w:w w:val="100"/>
        </w:rPr>
        <w:t>개</w:t>
      </w:r>
      <w:r>
        <w:rPr>
          <w:rFonts w:ascii="MS UI Gothic" w:eastAsia="MS UI Gothic" w:hAnsi="MS UI Gothic" w:hint="eastAsia"/>
          <w:w w:val="247"/>
        </w:rPr>
        <w:t>∙</w:t>
      </w:r>
      <w:r>
        <w:rPr>
          <w:w w:val="100"/>
        </w:rPr>
        <w:t>주선</w:t>
      </w:r>
      <w:r>
        <w:rPr/>
        <w:t xml:space="preserve"> </w:t>
      </w:r>
      <w:r>
        <w:rPr>
          <w:spacing w:val="-10"/>
        </w:rPr>
        <w:t xml:space="preserve"> </w:t>
      </w:r>
      <w:r>
        <w:rPr>
          <w:w w:val="100"/>
        </w:rPr>
        <w:t>또는</w:t>
      </w:r>
      <w:r>
        <w:rPr/>
        <w:t xml:space="preserve"> </w:t>
      </w:r>
      <w:r>
        <w:rPr>
          <w:spacing w:val="-10"/>
        </w:rPr>
        <w:t xml:space="preserve"> </w:t>
      </w:r>
      <w:r>
        <w:rPr>
          <w:w w:val="100"/>
          <w:spacing w:val="-3"/>
        </w:rPr>
        <w:t>대</w:t>
      </w:r>
      <w:r>
        <w:rPr>
          <w:w w:val="100"/>
        </w:rPr>
        <w:t>리의</w:t>
      </w:r>
      <w:r>
        <w:rPr/>
        <w:t xml:space="preserve"> </w:t>
      </w:r>
      <w:r>
        <w:rPr>
          <w:spacing w:val="-13"/>
        </w:rPr>
        <w:t xml:space="preserve"> </w:t>
      </w:r>
      <w:r>
        <w:rPr>
          <w:w w:val="100"/>
        </w:rPr>
        <w:t>상대방이</w:t>
      </w:r>
      <w:r>
        <w:rPr/>
        <w:t xml:space="preserve"> </w:t>
      </w:r>
      <w:r>
        <w:rPr>
          <w:spacing w:val="-10"/>
        </w:rPr>
        <w:t xml:space="preserve"> </w:t>
      </w:r>
      <w:r>
        <w:rPr>
          <w:w w:val="100"/>
          <w:spacing w:val="-3"/>
        </w:rPr>
        <w:t>법</w:t>
      </w:r>
      <w:r>
        <w:rPr>
          <w:w w:val="100"/>
        </w:rPr>
        <w:t>에</w:t>
      </w:r>
      <w:r>
        <w:rPr/>
        <w:t xml:space="preserve"> </w:t>
      </w:r>
      <w:r>
        <w:rPr>
          <w:spacing w:val="-10"/>
        </w:rPr>
        <w:t xml:space="preserve"> </w:t>
      </w:r>
      <w:r>
        <w:rPr>
          <w:w w:val="100"/>
        </w:rPr>
        <w:t xml:space="preserve">따른 </w:t>
      </w:r>
      <w:r>
        <w:rPr>
          <w:w w:val="110"/>
        </w:rPr>
        <w:t>일반투자자인 경우에는 투자권유 여부와 상관없이 그 투자자가 보유하고</w:t>
      </w:r>
      <w:r>
        <w:rPr>
          <w:w w:val="110"/>
          <w:spacing w:val="-26"/>
        </w:rPr>
        <w:t xml:space="preserve"> </w:t>
      </w:r>
      <w:r>
        <w:rPr>
          <w:w w:val="110"/>
        </w:rPr>
        <w:t xml:space="preserve">있거나 </w:t>
      </w:r>
      <w:r>
        <w:rPr>
          <w:w w:val="100"/>
        </w:rPr>
        <w:t>보유하</w:t>
      </w:r>
      <w:r>
        <w:rPr>
          <w:w w:val="100"/>
          <w:spacing w:val="-3"/>
        </w:rPr>
        <w:t>려</w:t>
      </w:r>
      <w:r>
        <w:rPr>
          <w:w w:val="100"/>
        </w:rPr>
        <w:t>는</w:t>
      </w:r>
      <w:r>
        <w:rPr/>
        <w:t xml:space="preserve"> </w:t>
      </w:r>
      <w:r>
        <w:rPr>
          <w:spacing w:val="-37"/>
        </w:rPr>
        <w:t xml:space="preserve"> </w:t>
      </w:r>
      <w:r>
        <w:rPr>
          <w:w w:val="100"/>
        </w:rPr>
        <w:t>자</w:t>
      </w:r>
      <w:r>
        <w:rPr>
          <w:w w:val="100"/>
          <w:spacing w:val="-3"/>
        </w:rPr>
        <w:t>산</w:t>
      </w:r>
      <w:r>
        <w:rPr>
          <w:rFonts w:ascii="MS UI Gothic" w:eastAsia="MS UI Gothic" w:hAnsi="MS UI Gothic" w:hint="eastAsia"/>
          <w:w w:val="247"/>
        </w:rPr>
        <w:t>∙</w:t>
      </w:r>
      <w:r>
        <w:rPr>
          <w:w w:val="100"/>
        </w:rPr>
        <w:t>부채</w:t>
      </w:r>
      <w:r>
        <w:rPr>
          <w:spacing w:val="35"/>
        </w:rPr>
        <w:t xml:space="preserve"> </w:t>
      </w:r>
      <w:r>
        <w:rPr>
          <w:w w:val="100"/>
        </w:rPr>
        <w:t>또는</w:t>
      </w:r>
      <w:r>
        <w:rPr/>
        <w:t xml:space="preserve"> </w:t>
      </w:r>
      <w:r>
        <w:rPr>
          <w:spacing w:val="-37"/>
        </w:rPr>
        <w:t xml:space="preserve"> </w:t>
      </w:r>
      <w:r>
        <w:rPr>
          <w:w w:val="100"/>
        </w:rPr>
        <w:t>계약</w:t>
      </w:r>
      <w:r>
        <w:rPr>
          <w:spacing w:val="34"/>
        </w:rPr>
        <w:t xml:space="preserve"> </w:t>
      </w:r>
      <w:r>
        <w:rPr>
          <w:w w:val="100"/>
        </w:rPr>
        <w:t>등</w:t>
      </w:r>
      <w:r>
        <w:rPr>
          <w:w w:val="100"/>
          <w:spacing w:val="-2"/>
        </w:rPr>
        <w:t>(</w:t>
      </w:r>
      <w:r>
        <w:rPr>
          <w:w w:val="100"/>
        </w:rPr>
        <w:t>이하</w:t>
      </w:r>
      <w:r>
        <w:rPr/>
        <w:t xml:space="preserve"> </w:t>
      </w:r>
      <w:r>
        <w:rPr>
          <w:spacing w:val="-37"/>
        </w:rPr>
        <w:t xml:space="preserve"> </w:t>
      </w:r>
      <w:r>
        <w:rPr>
          <w:w w:val="100"/>
          <w:spacing w:val="-1"/>
        </w:rPr>
        <w:t>"</w:t>
      </w:r>
      <w:r>
        <w:rPr>
          <w:w w:val="100"/>
          <w:spacing w:val="-3"/>
        </w:rPr>
        <w:t>위</w:t>
      </w:r>
      <w:r>
        <w:rPr>
          <w:w w:val="100"/>
        </w:rPr>
        <w:t>험회피</w:t>
      </w:r>
      <w:r>
        <w:rPr>
          <w:w w:val="100"/>
          <w:spacing w:val="-3"/>
        </w:rPr>
        <w:t>대</w:t>
      </w:r>
      <w:r>
        <w:rPr>
          <w:w w:val="100"/>
        </w:rPr>
        <w:t>상</w:t>
      </w:r>
      <w:r>
        <w:rPr>
          <w:w w:val="100"/>
          <w:spacing w:val="-1"/>
        </w:rPr>
        <w:t>"</w:t>
      </w:r>
      <w:r>
        <w:rPr>
          <w:w w:val="100"/>
        </w:rPr>
        <w:t>이라</w:t>
      </w:r>
      <w:r>
        <w:rPr>
          <w:spacing w:val="34"/>
        </w:rPr>
        <w:t xml:space="preserve"> </w:t>
      </w:r>
      <w:r>
        <w:rPr>
          <w:w w:val="100"/>
        </w:rPr>
        <w:t>한다</w:t>
      </w:r>
      <w:r>
        <w:rPr>
          <w:w w:val="100"/>
          <w:spacing w:val="-2"/>
        </w:rPr>
        <w:t>)</w:t>
      </w:r>
      <w:r>
        <w:rPr>
          <w:w w:val="100"/>
        </w:rPr>
        <w:t>에</w:t>
      </w:r>
      <w:r>
        <w:rPr/>
        <w:t xml:space="preserve"> </w:t>
      </w:r>
      <w:r>
        <w:rPr>
          <w:spacing w:val="-36"/>
        </w:rPr>
        <w:t xml:space="preserve"> </w:t>
      </w:r>
      <w:r>
        <w:rPr>
          <w:w w:val="100"/>
        </w:rPr>
        <w:t>대하여</w:t>
      </w:r>
      <w:r>
        <w:rPr>
          <w:spacing w:val="34"/>
        </w:rPr>
        <w:t xml:space="preserve"> </w:t>
      </w:r>
      <w:r>
        <w:rPr>
          <w:w w:val="100"/>
        </w:rPr>
        <w:t>미</w:t>
      </w:r>
      <w:r>
        <w:rPr>
          <w:w w:val="100"/>
          <w:spacing w:val="-5"/>
        </w:rPr>
        <w:t>래</w:t>
      </w:r>
      <w:r>
        <w:rPr>
          <w:w w:val="100"/>
        </w:rPr>
        <w:t xml:space="preserve">에 </w:t>
      </w:r>
      <w:r>
        <w:rPr>
          <w:w w:val="110"/>
        </w:rPr>
        <w:t>발생할 수 있는 경제적 손실을 부분적 또는 전체적으로 줄이기 위한 거래를</w:t>
      </w:r>
      <w:r>
        <w:rPr>
          <w:w w:val="110"/>
          <w:spacing w:val="-23"/>
        </w:rPr>
        <w:t xml:space="preserve"> </w:t>
      </w:r>
      <w:r>
        <w:rPr>
          <w:w w:val="110"/>
          <w:spacing w:val="-3"/>
        </w:rPr>
        <w:t xml:space="preserve">하는 </w:t>
      </w:r>
      <w:r>
        <w:rPr>
          <w:w w:val="110"/>
        </w:rPr>
        <w:t>경우로서</w:t>
      </w:r>
      <w:r>
        <w:rPr>
          <w:w w:val="110"/>
          <w:spacing w:val="-16"/>
        </w:rPr>
        <w:t xml:space="preserve"> </w:t>
      </w:r>
      <w:r>
        <w:rPr>
          <w:w w:val="110"/>
        </w:rPr>
        <w:t>다음</w:t>
      </w:r>
      <w:r>
        <w:rPr>
          <w:w w:val="110"/>
          <w:spacing w:val="-16"/>
        </w:rPr>
        <w:t xml:space="preserve"> </w:t>
      </w:r>
      <w:r>
        <w:rPr>
          <w:w w:val="110"/>
        </w:rPr>
        <w:t>각</w:t>
      </w:r>
      <w:r>
        <w:rPr>
          <w:w w:val="110"/>
          <w:spacing w:val="-13"/>
        </w:rPr>
        <w:t xml:space="preserve"> </w:t>
      </w:r>
      <w:r>
        <w:rPr>
          <w:w w:val="110"/>
        </w:rPr>
        <w:t>호의</w:t>
      </w:r>
      <w:r>
        <w:rPr>
          <w:w w:val="110"/>
          <w:spacing w:val="-17"/>
        </w:rPr>
        <w:t xml:space="preserve"> </w:t>
      </w:r>
      <w:r>
        <w:rPr>
          <w:w w:val="110"/>
        </w:rPr>
        <w:t>요건을</w:t>
      </w:r>
      <w:r>
        <w:rPr>
          <w:w w:val="110"/>
          <w:spacing w:val="-14"/>
        </w:rPr>
        <w:t xml:space="preserve"> </w:t>
      </w:r>
      <w:r>
        <w:rPr>
          <w:w w:val="110"/>
        </w:rPr>
        <w:t>모두</w:t>
      </w:r>
      <w:r>
        <w:rPr>
          <w:w w:val="110"/>
          <w:spacing w:val="-14"/>
        </w:rPr>
        <w:t xml:space="preserve"> </w:t>
      </w:r>
      <w:r>
        <w:rPr>
          <w:w w:val="110"/>
        </w:rPr>
        <w:t>충족하는</w:t>
      </w:r>
      <w:r>
        <w:rPr>
          <w:w w:val="110"/>
          <w:spacing w:val="-15"/>
        </w:rPr>
        <w:t xml:space="preserve"> </w:t>
      </w:r>
      <w:r>
        <w:rPr>
          <w:w w:val="110"/>
        </w:rPr>
        <w:t>경우에</w:t>
      </w:r>
      <w:r>
        <w:rPr>
          <w:w w:val="110"/>
          <w:spacing w:val="-15"/>
        </w:rPr>
        <w:t xml:space="preserve"> </w:t>
      </w:r>
      <w:r>
        <w:rPr>
          <w:w w:val="110"/>
        </w:rPr>
        <w:t>한하여</w:t>
      </w:r>
      <w:r>
        <w:rPr>
          <w:w w:val="110"/>
          <w:spacing w:val="-15"/>
        </w:rPr>
        <w:t xml:space="preserve"> </w:t>
      </w:r>
      <w:r>
        <w:rPr>
          <w:w w:val="110"/>
        </w:rPr>
        <w:t>거래를</w:t>
      </w:r>
      <w:r>
        <w:rPr>
          <w:w w:val="110"/>
          <w:spacing w:val="-15"/>
        </w:rPr>
        <w:t xml:space="preserve"> </w:t>
      </w:r>
      <w:r>
        <w:rPr>
          <w:w w:val="110"/>
        </w:rPr>
        <w:t>할</w:t>
      </w:r>
      <w:r>
        <w:rPr>
          <w:w w:val="110"/>
          <w:spacing w:val="-14"/>
        </w:rPr>
        <w:t xml:space="preserve"> </w:t>
      </w:r>
      <w:r>
        <w:rPr>
          <w:w w:val="110"/>
        </w:rPr>
        <w:t>수</w:t>
      </w:r>
      <w:r>
        <w:rPr>
          <w:w w:val="110"/>
          <w:spacing w:val="-15"/>
        </w:rPr>
        <w:t xml:space="preserve"> </w:t>
      </w:r>
      <w:r>
        <w:rPr>
          <w:w w:val="110"/>
        </w:rPr>
        <w:t>있다.</w:t>
      </w:r>
    </w:p>
    <w:p>
      <w:pPr>
        <w:pStyle w:val="ListParagraph"/>
        <w:ind w:left="808" w:right="0" w:hanging="283"/>
        <w:jc w:val="left"/>
        <w:numPr>
          <w:ilvl w:val="0"/>
          <w:numId w:val="7"/>
        </w:numPr>
        <w:tabs>
          <w:tab w:val="left" w:pos="833"/>
        </w:tabs>
        <w:spacing w:after="0" w:before="0" w:line="279" w:lineRule="exact"/>
        <w:rPr>
          <w:sz w:val="22"/>
        </w:rPr>
      </w:pPr>
      <w:r>
        <w:rPr>
          <w:sz w:val="22"/>
        </w:rPr>
        <w:t>위험회피대상을</w:t>
      </w:r>
      <w:r>
        <w:rPr>
          <w:sz w:val="22"/>
          <w:spacing w:val="34"/>
        </w:rPr>
        <w:t xml:space="preserve"> </w:t>
      </w:r>
      <w:r>
        <w:rPr>
          <w:sz w:val="22"/>
        </w:rPr>
        <w:t>보유하고</w:t>
      </w:r>
      <w:r>
        <w:rPr>
          <w:sz w:val="22"/>
          <w:spacing w:val="37"/>
        </w:rPr>
        <w:t xml:space="preserve"> </w:t>
      </w:r>
      <w:r>
        <w:rPr>
          <w:sz w:val="22"/>
        </w:rPr>
        <w:t>있거나</w:t>
      </w:r>
      <w:r>
        <w:rPr>
          <w:sz w:val="22"/>
          <w:spacing w:val="36"/>
        </w:rPr>
        <w:t xml:space="preserve"> </w:t>
      </w:r>
      <w:r>
        <w:rPr>
          <w:sz w:val="22"/>
        </w:rPr>
        <w:t>보유할</w:t>
      </w:r>
      <w:r>
        <w:rPr>
          <w:sz w:val="22"/>
          <w:spacing w:val="37"/>
        </w:rPr>
        <w:t xml:space="preserve"> </w:t>
      </w:r>
      <w:r>
        <w:rPr>
          <w:sz w:val="22"/>
        </w:rPr>
        <w:t>예정일</w:t>
      </w:r>
      <w:r>
        <w:rPr>
          <w:sz w:val="22"/>
          <w:spacing w:val="36"/>
        </w:rPr>
        <w:t xml:space="preserve"> </w:t>
      </w:r>
      <w:r>
        <w:rPr>
          <w:sz w:val="22"/>
        </w:rPr>
        <w:t>것</w:t>
      </w:r>
    </w:p>
    <w:p>
      <w:pPr>
        <w:pStyle w:val="ListParagraph"/>
        <w:ind w:left="808" w:right="176" w:hanging="283"/>
        <w:jc w:val="left"/>
        <w:numPr>
          <w:ilvl w:val="0"/>
          <w:numId w:val="7"/>
        </w:numPr>
        <w:tabs>
          <w:tab w:val="left" w:pos="881"/>
        </w:tabs>
        <w:spacing w:after="0" w:before="89" w:line="316" w:lineRule="auto"/>
        <w:rPr>
          <w:sz w:val="22"/>
        </w:rPr>
      </w:pPr>
      <w:r>
        <w:rPr>
          <w:sz w:val="22"/>
        </w:rPr>
        <w:t>장외파생상품에 대한 약정거래기간 중 해당 거래에서 발생할 수 있는 손익이 위험회피대상에서</w:t>
      </w:r>
      <w:r>
        <w:rPr>
          <w:sz w:val="22"/>
          <w:spacing w:val="37"/>
        </w:rPr>
        <w:t xml:space="preserve"> </w:t>
      </w:r>
      <w:r>
        <w:rPr>
          <w:sz w:val="22"/>
        </w:rPr>
        <w:t>발생할</w:t>
      </w:r>
      <w:r>
        <w:rPr>
          <w:sz w:val="22"/>
          <w:spacing w:val="36"/>
        </w:rPr>
        <w:t xml:space="preserve"> </w:t>
      </w:r>
      <w:r>
        <w:rPr>
          <w:sz w:val="22"/>
        </w:rPr>
        <w:t>수</w:t>
      </w:r>
      <w:r>
        <w:rPr>
          <w:sz w:val="22"/>
          <w:spacing w:val="36"/>
        </w:rPr>
        <w:t xml:space="preserve"> </w:t>
      </w:r>
      <w:r>
        <w:rPr>
          <w:sz w:val="22"/>
        </w:rPr>
        <w:t>있는</w:t>
      </w:r>
      <w:r>
        <w:rPr>
          <w:sz w:val="22"/>
          <w:spacing w:val="36"/>
        </w:rPr>
        <w:t xml:space="preserve"> </w:t>
      </w:r>
      <w:r>
        <w:rPr>
          <w:sz w:val="22"/>
        </w:rPr>
        <w:t>손익의</w:t>
      </w:r>
      <w:r>
        <w:rPr>
          <w:sz w:val="22"/>
          <w:spacing w:val="37"/>
        </w:rPr>
        <w:t xml:space="preserve"> </w:t>
      </w:r>
      <w:r>
        <w:rPr>
          <w:sz w:val="22"/>
        </w:rPr>
        <w:t>범위를</w:t>
      </w:r>
      <w:r>
        <w:rPr>
          <w:sz w:val="22"/>
          <w:spacing w:val="36"/>
        </w:rPr>
        <w:t xml:space="preserve"> </w:t>
      </w:r>
      <w:r>
        <w:rPr>
          <w:sz w:val="22"/>
        </w:rPr>
        <w:t>초과하지</w:t>
      </w:r>
      <w:r>
        <w:rPr>
          <w:sz w:val="22"/>
          <w:spacing w:val="36"/>
        </w:rPr>
        <w:t xml:space="preserve"> </w:t>
      </w:r>
      <w:r>
        <w:rPr>
          <w:sz w:val="22"/>
        </w:rPr>
        <w:t>아니할</w:t>
      </w:r>
      <w:r>
        <w:rPr>
          <w:sz w:val="22"/>
          <w:spacing w:val="37"/>
        </w:rPr>
        <w:t xml:space="preserve"> </w:t>
      </w:r>
      <w:r>
        <w:rPr>
          <w:sz w:val="22"/>
        </w:rPr>
        <w:t>것</w:t>
      </w:r>
    </w:p>
    <w:p>
      <w:pPr>
        <w:pStyle w:val="BodyText"/>
        <w:ind w:right="176" w:hanging="286"/>
        <w:jc w:val="both"/>
        <w:spacing w:line="316" w:lineRule="auto"/>
      </w:pPr>
      <w:r>
        <w:rPr/>
        <w:t>② 이 경우 임직원은 투자자가 장외파생상품 거래를 통하여 회피하려는 위험의 종류와 금액을 확인하고, 관련 자료를 보관하여야 한다.</w:t>
      </w:r>
    </w:p>
    <w:p>
      <w:pPr>
        <w:pStyle w:val="BodyText"/>
        <w:ind w:right="176" w:hanging="286"/>
        <w:jc w:val="both"/>
        <w:spacing w:line="316" w:lineRule="auto"/>
      </w:pPr>
      <w:r>
        <w:rPr/>
        <w:t xml:space="preserve">③ 임직원은 장외파생상품에 대한 투자권유를 하는 경우 (별지  제5호)의  </w:t>
      </w:r>
      <w:r>
        <w:rPr>
          <w:spacing w:val="-3"/>
        </w:rPr>
        <w:t>기준에</w:t>
      </w:r>
      <w:r>
        <w:rPr>
          <w:spacing w:val="67"/>
        </w:rPr>
        <w:t xml:space="preserve"> </w:t>
      </w:r>
      <w:r>
        <w:rPr/>
        <w:t>적합하지</w:t>
      </w:r>
      <w:r>
        <w:rPr>
          <w:spacing w:val="33"/>
        </w:rPr>
        <w:t xml:space="preserve"> </w:t>
      </w:r>
      <w:r>
        <w:rPr/>
        <w:t>아니하다고</w:t>
      </w:r>
      <w:r>
        <w:rPr>
          <w:spacing w:val="35"/>
        </w:rPr>
        <w:t xml:space="preserve"> </w:t>
      </w:r>
      <w:r>
        <w:rPr/>
        <w:t>인정되는</w:t>
      </w:r>
      <w:r>
        <w:rPr>
          <w:spacing w:val="37"/>
        </w:rPr>
        <w:t xml:space="preserve"> </w:t>
      </w:r>
      <w:r>
        <w:rPr/>
        <w:t>투자권유를</w:t>
      </w:r>
      <w:r>
        <w:rPr>
          <w:spacing w:val="37"/>
        </w:rPr>
        <w:t xml:space="preserve"> </w:t>
      </w:r>
      <w:r>
        <w:rPr/>
        <w:t>하여서는</w:t>
      </w:r>
      <w:r>
        <w:rPr>
          <w:spacing w:val="36"/>
        </w:rPr>
        <w:t xml:space="preserve"> </w:t>
      </w:r>
      <w:r>
        <w:rPr/>
        <w:t>아니</w:t>
      </w:r>
      <w:r>
        <w:rPr>
          <w:spacing w:val="34"/>
        </w:rPr>
        <w:t xml:space="preserve"> </w:t>
      </w:r>
      <w:r>
        <w:rPr/>
        <w:t>된다.</w:t>
      </w:r>
    </w:p>
    <w:p>
      <w:pPr>
        <w:pStyle w:val="BodyText"/>
        <w:ind w:left="0"/>
        <w:spacing w:before="1"/>
        <w:rPr>
          <w:sz w:val="23"/>
        </w:rPr>
      </w:pPr>
    </w:p>
    <w:p>
      <w:pPr>
        <w:pStyle w:val="Heading2"/>
      </w:pPr>
      <w:r>
        <w:rPr/>
        <w:t>제13조(투자권유시 유의사항)</w:t>
      </w:r>
    </w:p>
    <w:p>
      <w:pPr>
        <w:pStyle w:val="BodyText"/>
        <w:ind w:right="178" w:hanging="286"/>
        <w:jc w:val="both"/>
        <w:spacing w:before="46" w:line="316" w:lineRule="auto"/>
      </w:pPr>
      <w:r>
        <w:rPr/>
        <w:t xml:space="preserve">① 임직원 등은 투자권유를 함에 있어서 다음 각 호에 해당하는 행위를 하여서는 </w:t>
      </w:r>
      <w:r>
        <w:rPr>
          <w:spacing w:val="-3"/>
        </w:rPr>
        <w:t xml:space="preserve">아니 </w:t>
      </w:r>
      <w:r>
        <w:rPr/>
        <w:t>된다.</w:t>
      </w:r>
    </w:p>
    <w:p>
      <w:pPr>
        <w:pStyle w:val="ListParagraph"/>
        <w:ind w:left="808" w:right="0" w:hanging="283"/>
        <w:jc w:val="left"/>
        <w:numPr>
          <w:ilvl w:val="0"/>
          <w:numId w:val="8"/>
        </w:numPr>
        <w:tabs>
          <w:tab w:val="left" w:pos="833"/>
        </w:tabs>
        <w:spacing w:after="0" w:before="0" w:line="282" w:lineRule="exact"/>
        <w:rPr>
          <w:sz w:val="22"/>
        </w:rPr>
      </w:pPr>
      <w:r>
        <w:rPr>
          <w:sz w:val="22"/>
        </w:rPr>
        <w:t>금융투자상품의</w:t>
      </w:r>
      <w:r>
        <w:rPr>
          <w:sz w:val="22"/>
          <w:spacing w:val="35"/>
        </w:rPr>
        <w:t xml:space="preserve"> </w:t>
      </w:r>
      <w:r>
        <w:rPr>
          <w:sz w:val="22"/>
        </w:rPr>
        <w:t>내용을</w:t>
      </w:r>
      <w:r>
        <w:rPr>
          <w:sz w:val="22"/>
          <w:spacing w:val="36"/>
        </w:rPr>
        <w:t xml:space="preserve"> </w:t>
      </w:r>
      <w:r>
        <w:rPr>
          <w:sz w:val="22"/>
        </w:rPr>
        <w:t>사실과</w:t>
      </w:r>
      <w:r>
        <w:rPr>
          <w:sz w:val="22"/>
          <w:spacing w:val="34"/>
        </w:rPr>
        <w:t xml:space="preserve"> </w:t>
      </w:r>
      <w:r>
        <w:rPr>
          <w:sz w:val="22"/>
        </w:rPr>
        <w:t>다르게</w:t>
      </w:r>
      <w:r>
        <w:rPr>
          <w:sz w:val="22"/>
          <w:spacing w:val="36"/>
        </w:rPr>
        <w:t xml:space="preserve"> </w:t>
      </w:r>
      <w:r>
        <w:rPr>
          <w:sz w:val="22"/>
        </w:rPr>
        <w:t>알리는</w:t>
      </w:r>
      <w:r>
        <w:rPr>
          <w:sz w:val="22"/>
          <w:spacing w:val="38"/>
        </w:rPr>
        <w:t xml:space="preserve"> </w:t>
      </w:r>
      <w:r>
        <w:rPr>
          <w:sz w:val="22"/>
        </w:rPr>
        <w:t>행위</w:t>
      </w:r>
    </w:p>
    <w:p>
      <w:pPr>
        <w:pStyle w:val="ListParagraph"/>
        <w:ind w:left="808" w:right="173" w:hanging="283"/>
        <w:jc w:val="left"/>
        <w:numPr>
          <w:ilvl w:val="0"/>
          <w:numId w:val="8"/>
        </w:numPr>
        <w:tabs>
          <w:tab w:val="left" w:pos="898"/>
        </w:tabs>
        <w:spacing w:after="0" w:before="89" w:line="316" w:lineRule="auto"/>
        <w:rPr>
          <w:sz w:val="22"/>
        </w:rPr>
      </w:pPr>
      <w:r>
        <w:rPr>
          <w:sz w:val="22"/>
        </w:rPr>
        <w:t>불확실한 사항에 대하여 단정적 판단을 제공하거나 확실하다고 오인하게  할  소지가 있는 내용을</w:t>
      </w:r>
      <w:r>
        <w:rPr>
          <w:sz w:val="22"/>
          <w:spacing w:val="72"/>
        </w:rPr>
        <w:t xml:space="preserve"> </w:t>
      </w:r>
      <w:r>
        <w:rPr>
          <w:sz w:val="22"/>
        </w:rPr>
        <w:t>알리는 행위</w:t>
      </w:r>
    </w:p>
    <w:p>
      <w:pPr>
        <w:pStyle w:val="ListParagraph"/>
        <w:ind w:left="846" w:right="0" w:hanging="321"/>
        <w:jc w:val="left"/>
        <w:numPr>
          <w:ilvl w:val="0"/>
          <w:numId w:val="8"/>
        </w:numPr>
        <w:tabs>
          <w:tab w:val="left" w:pos="847"/>
        </w:tabs>
        <w:spacing w:after="0" w:before="0" w:line="279" w:lineRule="exact"/>
        <w:rPr>
          <w:sz w:val="22"/>
        </w:rPr>
      </w:pPr>
      <w:r>
        <w:rPr>
          <w:w w:val="100"/>
          <w:sz w:val="22"/>
        </w:rPr>
        <w:t>투자</w:t>
      </w:r>
      <w:r>
        <w:rPr>
          <w:w w:val="100"/>
          <w:sz w:val="22"/>
          <w:spacing w:val="-3"/>
        </w:rPr>
        <w:t>자</w:t>
      </w:r>
      <w:r>
        <w:rPr>
          <w:w w:val="100"/>
          <w:sz w:val="22"/>
        </w:rPr>
        <w:t>로부터</w:t>
      </w:r>
      <w:r>
        <w:rPr>
          <w:sz w:val="22"/>
        </w:rPr>
        <w:t xml:space="preserve"> </w:t>
      </w:r>
      <w:r>
        <w:rPr>
          <w:sz w:val="22"/>
          <w:spacing w:val="-22"/>
        </w:rPr>
        <w:t xml:space="preserve"> </w:t>
      </w:r>
      <w:r>
        <w:rPr>
          <w:w w:val="100"/>
          <w:sz w:val="22"/>
          <w:spacing w:val="-3"/>
        </w:rPr>
        <w:t>투</w:t>
      </w:r>
      <w:r>
        <w:rPr>
          <w:w w:val="100"/>
          <w:sz w:val="22"/>
        </w:rPr>
        <w:t>자</w:t>
      </w:r>
      <w:r>
        <w:rPr>
          <w:w w:val="100"/>
          <w:sz w:val="22"/>
          <w:spacing w:val="-3"/>
        </w:rPr>
        <w:t>권</w:t>
      </w:r>
      <w:r>
        <w:rPr>
          <w:w w:val="100"/>
          <w:sz w:val="22"/>
        </w:rPr>
        <w:t>유의</w:t>
      </w:r>
      <w:r>
        <w:rPr>
          <w:sz w:val="22"/>
        </w:rPr>
        <w:t xml:space="preserve"> </w:t>
      </w:r>
      <w:r>
        <w:rPr>
          <w:sz w:val="22"/>
          <w:spacing w:val="-22"/>
        </w:rPr>
        <w:t xml:space="preserve"> </w:t>
      </w:r>
      <w:r>
        <w:rPr>
          <w:w w:val="100"/>
          <w:sz w:val="22"/>
        </w:rPr>
        <w:t>요청을</w:t>
      </w:r>
      <w:r>
        <w:rPr>
          <w:sz w:val="22"/>
        </w:rPr>
        <w:t xml:space="preserve"> </w:t>
      </w:r>
      <w:r>
        <w:rPr>
          <w:sz w:val="22"/>
          <w:spacing w:val="-22"/>
        </w:rPr>
        <w:t xml:space="preserve"> </w:t>
      </w:r>
      <w:r>
        <w:rPr>
          <w:w w:val="100"/>
          <w:sz w:val="22"/>
          <w:spacing w:val="-3"/>
        </w:rPr>
        <w:t>받</w:t>
      </w:r>
      <w:r>
        <w:rPr>
          <w:w w:val="100"/>
          <w:sz w:val="22"/>
        </w:rPr>
        <w:t>지</w:t>
      </w:r>
      <w:r>
        <w:rPr>
          <w:sz w:val="22"/>
        </w:rPr>
        <w:t xml:space="preserve"> </w:t>
      </w:r>
      <w:r>
        <w:rPr>
          <w:sz w:val="22"/>
          <w:spacing w:val="-22"/>
        </w:rPr>
        <w:t xml:space="preserve"> </w:t>
      </w:r>
      <w:r>
        <w:rPr>
          <w:w w:val="100"/>
          <w:sz w:val="22"/>
        </w:rPr>
        <w:t>아</w:t>
      </w:r>
      <w:r>
        <w:rPr>
          <w:w w:val="100"/>
          <w:sz w:val="22"/>
          <w:spacing w:val="-3"/>
        </w:rPr>
        <w:t>니</w:t>
      </w:r>
      <w:r>
        <w:rPr>
          <w:w w:val="100"/>
          <w:sz w:val="22"/>
        </w:rPr>
        <w:t>하고</w:t>
      </w:r>
      <w:r>
        <w:rPr>
          <w:sz w:val="22"/>
        </w:rPr>
        <w:t xml:space="preserve"> </w:t>
      </w:r>
      <w:r>
        <w:rPr>
          <w:sz w:val="22"/>
          <w:spacing w:val="-22"/>
        </w:rPr>
        <w:t xml:space="preserve"> </w:t>
      </w:r>
      <w:r>
        <w:rPr>
          <w:w w:val="100"/>
          <w:sz w:val="22"/>
        </w:rPr>
        <w:t>방문</w:t>
      </w:r>
      <w:r>
        <w:rPr>
          <w:rFonts w:ascii="MS UI Gothic" w:eastAsia="MS UI Gothic" w:hAnsi="MS UI Gothic" w:hint="eastAsia"/>
          <w:w w:val="247"/>
          <w:sz w:val="22"/>
          <w:spacing w:val="-3"/>
        </w:rPr>
        <w:t>∙</w:t>
      </w:r>
      <w:r>
        <w:rPr>
          <w:w w:val="100"/>
          <w:sz w:val="22"/>
        </w:rPr>
        <w:t>전화</w:t>
      </w:r>
      <w:r>
        <w:rPr>
          <w:sz w:val="22"/>
        </w:rPr>
        <w:t xml:space="preserve"> </w:t>
      </w:r>
      <w:r>
        <w:rPr>
          <w:sz w:val="22"/>
          <w:spacing w:val="-22"/>
        </w:rPr>
        <w:t xml:space="preserve"> </w:t>
      </w:r>
      <w:r>
        <w:rPr>
          <w:w w:val="100"/>
          <w:sz w:val="22"/>
        </w:rPr>
        <w:t>등</w:t>
      </w:r>
      <w:r>
        <w:rPr>
          <w:sz w:val="22"/>
        </w:rPr>
        <w:t xml:space="preserve"> </w:t>
      </w:r>
      <w:r>
        <w:rPr>
          <w:sz w:val="22"/>
          <w:spacing w:val="-22"/>
        </w:rPr>
        <w:t xml:space="preserve"> </w:t>
      </w:r>
      <w:r>
        <w:rPr>
          <w:w w:val="100"/>
          <w:sz w:val="22"/>
          <w:spacing w:val="-3"/>
        </w:rPr>
        <w:t>실</w:t>
      </w:r>
      <w:r>
        <w:rPr>
          <w:w w:val="100"/>
          <w:sz w:val="22"/>
        </w:rPr>
        <w:t>시간</w:t>
      </w:r>
      <w:r>
        <w:rPr>
          <w:sz w:val="22"/>
        </w:rPr>
        <w:t xml:space="preserve"> </w:t>
      </w:r>
      <w:r>
        <w:rPr>
          <w:sz w:val="22"/>
          <w:spacing w:val="-22"/>
        </w:rPr>
        <w:t xml:space="preserve"> </w:t>
      </w:r>
      <w:r>
        <w:rPr>
          <w:w w:val="100"/>
          <w:sz w:val="22"/>
        </w:rPr>
        <w:t>대화의</w:t>
      </w:r>
      <w:r>
        <w:rPr>
          <w:sz w:val="22"/>
        </w:rPr>
        <w:t xml:space="preserve"> </w:t>
      </w:r>
      <w:r>
        <w:rPr>
          <w:sz w:val="22"/>
          <w:spacing w:val="-22"/>
        </w:rPr>
        <w:t xml:space="preserve"> </w:t>
      </w:r>
      <w:r>
        <w:rPr>
          <w:w w:val="100"/>
          <w:sz w:val="22"/>
        </w:rPr>
        <w:t>방</w:t>
      </w:r>
    </w:p>
    <w:p>
      <w:pPr>
        <w:ind w:left="808" w:right="171" w:firstLine="0"/>
        <w:jc w:val="both"/>
        <w:spacing w:before="88" w:line="264" w:lineRule="auto"/>
        <w:rPr>
          <w:rFonts w:ascii="맑은 고딕" w:eastAsia="맑은 고딕" w:hAnsi="맑은 고딕" w:hint="eastAsia"/>
          <w:b/>
          <w:sz w:val="21"/>
        </w:rPr>
      </w:pPr>
      <w:r>
        <w:rPr>
          <w:sz w:val="22"/>
        </w:rPr>
        <w:t xml:space="preserve">법을 이용하는 행위. 다만, </w:t>
      </w:r>
      <w:r>
        <w:rPr>
          <w:rFonts w:ascii="맑은 고딕" w:eastAsia="맑은 고딕" w:hAnsi="맑은 고딕" w:hint="eastAsia"/>
          <w:b/>
          <w:sz w:val="21"/>
        </w:rPr>
        <w:t xml:space="preserve">가, </w:t>
      </w:r>
      <w:r>
        <w:rPr>
          <w:rFonts w:ascii="맑은 고딕" w:eastAsia="맑은 고딕" w:hAnsi="맑은 고딕" w:hint="eastAsia"/>
          <w:b/>
          <w:sz w:val="21"/>
          <w:spacing w:val="-3"/>
        </w:rPr>
        <w:t xml:space="preserve">나.의 </w:t>
      </w:r>
      <w:r>
        <w:rPr>
          <w:rFonts w:ascii="맑은 고딕" w:eastAsia="맑은 고딕" w:hAnsi="맑은 고딕" w:hint="eastAsia"/>
          <w:b/>
          <w:sz w:val="21"/>
          <w:spacing w:val="-4"/>
        </w:rPr>
        <w:t xml:space="preserve">경우를 제외하고 투자권유를 </w:t>
      </w:r>
      <w:r>
        <w:rPr>
          <w:rFonts w:ascii="맑은 고딕" w:eastAsia="맑은 고딕" w:hAnsi="맑은 고딕" w:hint="eastAsia"/>
          <w:b/>
          <w:sz w:val="21"/>
          <w:spacing w:val="-3"/>
        </w:rPr>
        <w:t xml:space="preserve">하기 전에 </w:t>
      </w:r>
      <w:r>
        <w:rPr>
          <w:rFonts w:ascii="맑은 고딕" w:eastAsia="맑은 고딕" w:hAnsi="맑은 고딕" w:hint="eastAsia"/>
          <w:b/>
          <w:sz w:val="21"/>
          <w:spacing w:val="-5"/>
        </w:rPr>
        <w:t xml:space="preserve">금융소 </w:t>
      </w:r>
      <w:r>
        <w:rPr>
          <w:rFonts w:ascii="맑은 고딕" w:eastAsia="맑은 고딕" w:hAnsi="맑은 고딕" w:hint="eastAsia"/>
          <w:b/>
          <w:sz w:val="21"/>
          <w:spacing w:val="-4"/>
        </w:rPr>
        <w:t xml:space="preserve">비자의 개인정보 취득경로, 권유하려는 </w:t>
      </w:r>
      <w:r>
        <w:rPr>
          <w:rFonts w:ascii="맑은 고딕" w:eastAsia="맑은 고딕" w:hAnsi="맑은 고딕" w:hint="eastAsia"/>
          <w:b/>
          <w:sz w:val="21"/>
          <w:spacing w:val="-5"/>
        </w:rPr>
        <w:t xml:space="preserve">금융상품의  </w:t>
      </w:r>
      <w:r>
        <w:rPr>
          <w:rFonts w:ascii="맑은 고딕" w:eastAsia="맑은 고딕" w:hAnsi="맑은 고딕" w:hint="eastAsia"/>
          <w:b/>
          <w:sz w:val="21"/>
          <w:spacing w:val="-4"/>
        </w:rPr>
        <w:t xml:space="preserve">종류∙내용 </w:t>
      </w:r>
      <w:r>
        <w:rPr>
          <w:rFonts w:ascii="맑은 고딕" w:eastAsia="맑은 고딕" w:hAnsi="맑은 고딕" w:hint="eastAsia"/>
          <w:b/>
          <w:sz w:val="21"/>
          <w:spacing w:val="-3"/>
        </w:rPr>
        <w:t xml:space="preserve">등을 </w:t>
      </w:r>
      <w:r>
        <w:rPr>
          <w:rFonts w:ascii="맑은 고딕" w:eastAsia="맑은 고딕" w:hAnsi="맑은 고딕" w:hint="eastAsia"/>
          <w:b/>
          <w:sz w:val="21"/>
          <w:spacing w:val="-5"/>
        </w:rPr>
        <w:t xml:space="preserve">금융소비자에게  </w:t>
      </w:r>
      <w:r>
        <w:rPr>
          <w:rFonts w:ascii="맑은 고딕" w:eastAsia="맑은 고딕" w:hAnsi="맑은 고딕" w:hint="eastAsia"/>
          <w:b/>
          <w:sz w:val="21"/>
        </w:rPr>
        <w:t xml:space="preserve">미  리 </w:t>
      </w:r>
      <w:r>
        <w:rPr>
          <w:rFonts w:ascii="맑은 고딕" w:eastAsia="맑은 고딕" w:hAnsi="맑은 고딕" w:hint="eastAsia"/>
          <w:b/>
          <w:sz w:val="21"/>
          <w:spacing w:val="-4"/>
        </w:rPr>
        <w:t xml:space="preserve">안내하고 </w:t>
      </w:r>
      <w:r>
        <w:rPr>
          <w:rFonts w:ascii="맑은 고딕" w:eastAsia="맑은 고딕" w:hAnsi="맑은 고딕" w:hint="eastAsia"/>
          <w:b/>
          <w:sz w:val="21"/>
          <w:spacing w:val="-3"/>
        </w:rPr>
        <w:t xml:space="preserve">해당 </w:t>
      </w:r>
      <w:r>
        <w:rPr>
          <w:rFonts w:ascii="맑은 고딕" w:eastAsia="맑은 고딕" w:hAnsi="맑은 고딕" w:hint="eastAsia"/>
          <w:b/>
          <w:sz w:val="21"/>
          <w:spacing w:val="-5"/>
        </w:rPr>
        <w:t xml:space="preserve">금융소비자가 </w:t>
      </w:r>
      <w:r>
        <w:rPr>
          <w:rFonts w:ascii="맑은 고딕" w:eastAsia="맑은 고딕" w:hAnsi="맑은 고딕" w:hint="eastAsia"/>
          <w:b/>
          <w:sz w:val="21"/>
          <w:spacing w:val="-4"/>
        </w:rPr>
        <w:t xml:space="preserve">투자권유를 </w:t>
      </w:r>
      <w:r>
        <w:rPr>
          <w:rFonts w:ascii="맑은 고딕" w:eastAsia="맑은 고딕" w:hAnsi="맑은 고딕" w:hint="eastAsia"/>
          <w:b/>
          <w:sz w:val="21"/>
          <w:spacing w:val="-3"/>
        </w:rPr>
        <w:t xml:space="preserve">받을 </w:t>
      </w:r>
      <w:r>
        <w:rPr>
          <w:rFonts w:ascii="맑은 고딕" w:eastAsia="맑은 고딕" w:hAnsi="맑은 고딕" w:hint="eastAsia"/>
          <w:b/>
          <w:sz w:val="21"/>
          <w:spacing w:val="-4"/>
        </w:rPr>
        <w:t>의사를 표시한 경우는</w:t>
      </w:r>
      <w:r>
        <w:rPr>
          <w:rFonts w:ascii="맑은 고딕" w:eastAsia="맑은 고딕" w:hAnsi="맑은 고딕" w:hint="eastAsia"/>
          <w:b/>
          <w:sz w:val="21"/>
          <w:spacing w:val="-3"/>
        </w:rPr>
        <w:t xml:space="preserve"> </w:t>
      </w:r>
      <w:r>
        <w:rPr>
          <w:rFonts w:ascii="맑은 고딕" w:eastAsia="맑은 고딕" w:hAnsi="맑은 고딕" w:hint="eastAsia"/>
          <w:b/>
          <w:sz w:val="21"/>
          <w:spacing w:val="-4"/>
        </w:rPr>
        <w:t>제외한다.</w:t>
      </w:r>
    </w:p>
    <w:p>
      <w:pPr>
        <w:jc w:val="both"/>
        <w:spacing w:after="0" w:line="264" w:lineRule="auto"/>
        <w:rPr>
          <w:rFonts w:ascii="맑은 고딕" w:eastAsia="맑은 고딕" w:hAnsi="맑은 고딕" w:hint="eastAsia"/>
          <w:sz w:val="21"/>
        </w:rPr>
        <w:sectPr>
          <w:pgSz w:w="11910" w:h="16840"/>
          <w:pgMar w:top="1580" w:right="1260" w:bottom="280" w:left="1340" w:header="720" w:footer="720" w:gutter="0"/>
          <w:cols/>
          <w:docGrid w:linePitch="360"/>
        </w:sectPr>
      </w:pPr>
    </w:p>
    <w:p>
      <w:pPr>
        <w:ind w:left="1233" w:right="173" w:hanging="399"/>
        <w:jc w:val="both"/>
        <w:spacing w:before="35" w:line="256" w:lineRule="auto"/>
        <w:rPr>
          <w:rFonts w:ascii="맑은 고딕" w:eastAsia="맑은 고딕" w:hint="eastAsia"/>
          <w:b/>
          <w:sz w:val="21"/>
        </w:rPr>
      </w:pPr>
      <w:r>
        <w:rPr>
          <w:rFonts w:ascii="맑은 고딕" w:eastAsia="맑은 고딕" w:hint="eastAsia"/>
          <w:b/>
          <w:sz w:val="21"/>
        </w:rPr>
        <w:t>가. 일반금융소비자의 경우 : 고난도금융투자상품, 고난도투자일임계약, 고난도금전 신 탁계약, 사모펀드, 장내파생상품, 장외파생상품</w:t>
      </w:r>
    </w:p>
    <w:p>
      <w:pPr>
        <w:ind w:left="837" w:right="0" w:firstLine="0"/>
        <w:jc w:val="left"/>
        <w:spacing w:before="4"/>
        <w:rPr>
          <w:rFonts w:ascii="맑은 고딕" w:eastAsia="맑은 고딕" w:hint="eastAsia"/>
          <w:b/>
          <w:sz w:val="21"/>
        </w:rPr>
      </w:pPr>
      <w:r>
        <w:rPr>
          <w:rFonts w:ascii="맑은 고딕" w:eastAsia="맑은 고딕" w:hint="eastAsia"/>
          <w:b/>
          <w:w w:val="105"/>
          <w:sz w:val="21"/>
        </w:rPr>
        <w:t>나. 전문금융소비자의 경우 : 장외파생상품</w:t>
      </w:r>
    </w:p>
    <w:p>
      <w:pPr>
        <w:pStyle w:val="ListParagraph"/>
        <w:ind w:left="808" w:right="176" w:hanging="283"/>
        <w:jc w:val="both"/>
        <w:numPr>
          <w:ilvl w:val="0"/>
          <w:numId w:val="8"/>
        </w:numPr>
        <w:tabs>
          <w:tab w:val="left" w:pos="948"/>
        </w:tabs>
        <w:spacing w:after="0" w:before="98" w:line="316" w:lineRule="auto"/>
        <w:rPr>
          <w:sz w:val="22"/>
        </w:rPr>
      </w:pPr>
      <w:r>
        <w:rPr>
          <w:sz w:val="22"/>
        </w:rPr>
        <w:t>투자권유를 받은 투자자가 이를 거부하는 취지의  의사를  표시하였음에도 불구하고</w:t>
      </w:r>
      <w:r>
        <w:rPr>
          <w:sz w:val="22"/>
          <w:spacing w:val="34"/>
        </w:rPr>
        <w:t xml:space="preserve"> </w:t>
      </w:r>
      <w:r>
        <w:rPr>
          <w:sz w:val="22"/>
        </w:rPr>
        <w:t>투자권유를</w:t>
      </w:r>
      <w:r>
        <w:rPr>
          <w:sz w:val="22"/>
          <w:spacing w:val="35"/>
        </w:rPr>
        <w:t xml:space="preserve"> </w:t>
      </w:r>
      <w:r>
        <w:rPr>
          <w:sz w:val="22"/>
        </w:rPr>
        <w:t>계속하는</w:t>
      </w:r>
      <w:r>
        <w:rPr>
          <w:sz w:val="22"/>
          <w:spacing w:val="36"/>
        </w:rPr>
        <w:t xml:space="preserve"> </w:t>
      </w:r>
      <w:r>
        <w:rPr>
          <w:sz w:val="22"/>
        </w:rPr>
        <w:t>행위.</w:t>
      </w:r>
      <w:r>
        <w:rPr>
          <w:sz w:val="22"/>
          <w:spacing w:val="35"/>
        </w:rPr>
        <w:t xml:space="preserve"> </w:t>
      </w:r>
      <w:r>
        <w:rPr>
          <w:sz w:val="22"/>
        </w:rPr>
        <w:t>다만,</w:t>
      </w:r>
      <w:r>
        <w:rPr>
          <w:sz w:val="22"/>
          <w:spacing w:val="36"/>
        </w:rPr>
        <w:t xml:space="preserve"> </w:t>
      </w:r>
      <w:r>
        <w:rPr>
          <w:sz w:val="22"/>
        </w:rPr>
        <w:t>다음의</w:t>
      </w:r>
      <w:r>
        <w:rPr>
          <w:sz w:val="22"/>
          <w:spacing w:val="36"/>
        </w:rPr>
        <w:t xml:space="preserve"> </w:t>
      </w:r>
      <w:r>
        <w:rPr>
          <w:sz w:val="22"/>
        </w:rPr>
        <w:t>각</w:t>
      </w:r>
      <w:r>
        <w:rPr>
          <w:sz w:val="22"/>
          <w:spacing w:val="37"/>
        </w:rPr>
        <w:t xml:space="preserve"> </w:t>
      </w:r>
      <w:r>
        <w:rPr>
          <w:sz w:val="22"/>
        </w:rPr>
        <w:t>행위는</w:t>
      </w:r>
      <w:r>
        <w:rPr>
          <w:sz w:val="22"/>
          <w:spacing w:val="36"/>
        </w:rPr>
        <w:t xml:space="preserve"> </w:t>
      </w:r>
      <w:r>
        <w:rPr>
          <w:sz w:val="22"/>
        </w:rPr>
        <w:t>제외한다.</w:t>
      </w:r>
    </w:p>
    <w:p>
      <w:pPr>
        <w:pStyle w:val="BodyText"/>
        <w:ind w:left="1233" w:right="171" w:hanging="425"/>
        <w:jc w:val="both"/>
        <w:spacing w:line="316" w:lineRule="auto"/>
      </w:pPr>
      <w:r>
        <w:rPr/>
        <w:t>가. 투자권유를 받은 투자자가 이를 거부하는 취지의 의사표시를 한 후 1개월이  지난</w:t>
      </w:r>
      <w:r>
        <w:rPr>
          <w:spacing w:val="36"/>
        </w:rPr>
        <w:t xml:space="preserve"> </w:t>
      </w:r>
      <w:r>
        <w:rPr/>
        <w:t>후에</w:t>
      </w:r>
      <w:r>
        <w:rPr>
          <w:spacing w:val="34"/>
        </w:rPr>
        <w:t xml:space="preserve"> </w:t>
      </w:r>
      <w:r>
        <w:rPr/>
        <w:t>다시</w:t>
      </w:r>
      <w:r>
        <w:rPr>
          <w:spacing w:val="35"/>
        </w:rPr>
        <w:t xml:space="preserve"> </w:t>
      </w:r>
      <w:r>
        <w:rPr/>
        <w:t>투자권유를</w:t>
      </w:r>
      <w:r>
        <w:rPr>
          <w:spacing w:val="37"/>
        </w:rPr>
        <w:t xml:space="preserve"> </w:t>
      </w:r>
      <w:r>
        <w:rPr/>
        <w:t>하는</w:t>
      </w:r>
      <w:r>
        <w:rPr>
          <w:spacing w:val="34"/>
        </w:rPr>
        <w:t xml:space="preserve"> </w:t>
      </w:r>
      <w:r>
        <w:rPr/>
        <w:t>행위</w:t>
      </w:r>
    </w:p>
    <w:p>
      <w:pPr>
        <w:pStyle w:val="BodyText"/>
        <w:ind w:left="1233" w:right="173" w:hanging="425"/>
        <w:jc w:val="both"/>
        <w:spacing w:line="316" w:lineRule="auto"/>
      </w:pPr>
      <w:r>
        <w:rPr/>
        <w:t>나. 다른 종류의 금융투자상품에 대하여  투자권유를  하는  행위. 이 경우  다음의  각 금융투자상품 및 계약의 종류별로 서로 다른 종류의 금융투자상품에 해당하는 것으로</w:t>
      </w:r>
      <w:r>
        <w:rPr>
          <w:spacing w:val="-4"/>
        </w:rPr>
        <w:t xml:space="preserve"> </w:t>
      </w:r>
      <w:r>
        <w:rPr/>
        <w:t>본다.</w:t>
      </w:r>
    </w:p>
    <w:p>
      <w:pPr>
        <w:pStyle w:val="ListParagraph"/>
        <w:ind w:left="1516" w:right="176" w:hanging="286"/>
        <w:jc w:val="left"/>
        <w:numPr>
          <w:ilvl w:val="1"/>
          <w:numId w:val="8"/>
        </w:numPr>
        <w:tabs>
          <w:tab w:val="left" w:pos="1618"/>
        </w:tabs>
        <w:spacing w:after="0" w:before="0" w:line="316" w:lineRule="auto"/>
        <w:rPr>
          <w:sz w:val="22"/>
        </w:rPr>
      </w:pPr>
      <w:r>
        <w:rPr>
          <w:sz w:val="22"/>
        </w:rPr>
        <w:t>금융투자상품 : 채무증권, 지분증권, 수익증권, 투자계약증권, 파생결합  증권, 증권예탁증권, 장내파생상품,</w:t>
      </w:r>
      <w:r>
        <w:rPr>
          <w:sz w:val="22"/>
          <w:spacing w:val="-38"/>
        </w:rPr>
        <w:t xml:space="preserve"> </w:t>
      </w:r>
      <w:r>
        <w:rPr>
          <w:sz w:val="22"/>
        </w:rPr>
        <w:t>장외파생상품</w:t>
      </w:r>
    </w:p>
    <w:p>
      <w:pPr>
        <w:pStyle w:val="ListParagraph"/>
        <w:ind w:left="1559" w:right="0" w:hanging="326"/>
        <w:jc w:val="left"/>
        <w:numPr>
          <w:ilvl w:val="1"/>
          <w:numId w:val="8"/>
        </w:numPr>
        <w:tabs>
          <w:tab w:val="left" w:pos="1560"/>
        </w:tabs>
        <w:spacing w:after="0" w:before="0" w:line="281" w:lineRule="exact"/>
        <w:rPr>
          <w:sz w:val="22"/>
        </w:rPr>
      </w:pPr>
      <w:r>
        <w:rPr>
          <w:sz w:val="22"/>
        </w:rPr>
        <w:t>투자자문계약 또는</w:t>
      </w:r>
      <w:r>
        <w:rPr>
          <w:sz w:val="22"/>
          <w:spacing w:val="-3"/>
        </w:rPr>
        <w:t xml:space="preserve"> </w:t>
      </w:r>
      <w:r>
        <w:rPr>
          <w:sz w:val="22"/>
        </w:rPr>
        <w:t>투자일임계약</w:t>
      </w:r>
    </w:p>
    <w:p>
      <w:pPr>
        <w:pStyle w:val="BodyText"/>
        <w:ind w:left="1518"/>
        <w:spacing w:before="86"/>
      </w:pPr>
      <w:r>
        <w:rPr/>
        <w:t>가) 증권에 대한 투자자문계약 또는 투자일임계약</w:t>
      </w:r>
    </w:p>
    <w:p>
      <w:pPr>
        <w:pStyle w:val="BodyText"/>
        <w:ind w:left="1518" w:right="1920"/>
        <w:spacing w:before="90" w:line="316" w:lineRule="auto"/>
      </w:pPr>
      <w:r>
        <w:rPr/>
        <w:t>나) 장내파생상품에 대한 투자자문계약 또는 투자일임계약 다) 장외파생상품에 대한 투자자문계약 또는 투자일임계약</w:t>
      </w:r>
    </w:p>
    <w:p>
      <w:pPr>
        <w:pStyle w:val="ListParagraph"/>
        <w:ind w:left="1526" w:right="0" w:hanging="324"/>
        <w:jc w:val="left"/>
        <w:numPr>
          <w:ilvl w:val="1"/>
          <w:numId w:val="8"/>
        </w:numPr>
        <w:tabs>
          <w:tab w:val="left" w:pos="1526"/>
        </w:tabs>
        <w:spacing w:after="0" w:before="0" w:line="281" w:lineRule="exact"/>
        <w:rPr>
          <w:sz w:val="22"/>
        </w:rPr>
      </w:pPr>
      <w:r>
        <w:rPr>
          <w:sz w:val="22"/>
        </w:rPr>
        <w:t>신탁계약</w:t>
      </w:r>
    </w:p>
    <w:p>
      <w:pPr>
        <w:pStyle w:val="BodyText"/>
        <w:ind w:left="1516"/>
        <w:spacing w:before="89"/>
      </w:pPr>
      <w:r>
        <w:rPr/>
        <w:t>가) 법 제103조제1항제1호의 신탁재산에 대한 신탁계약</w:t>
      </w:r>
    </w:p>
    <w:p>
      <w:pPr>
        <w:pStyle w:val="BodyText"/>
        <w:ind w:left="1516"/>
        <w:spacing w:before="90"/>
      </w:pPr>
      <w:r>
        <w:rPr/>
        <w:t>나) 법 제103조제1항제2호부터 제7호까지의 신탁재산에 대한 신탁계약</w:t>
      </w:r>
    </w:p>
    <w:p>
      <w:pPr>
        <w:pStyle w:val="BodyText"/>
        <w:ind w:left="1233" w:right="173" w:hanging="425"/>
        <w:jc w:val="both"/>
        <w:spacing w:before="90" w:line="316" w:lineRule="auto"/>
      </w:pPr>
      <w:r>
        <w:rPr/>
        <w:t>다. 나.에도 불구하고 다음 각 호에 해당하는 금융투자상품은 다른 유형의 금융투자상품으로 본다.</w:t>
      </w:r>
    </w:p>
    <w:p>
      <w:pPr>
        <w:pStyle w:val="ListParagraph"/>
        <w:ind w:left="1559" w:right="0" w:hanging="326"/>
        <w:jc w:val="left"/>
        <w:numPr>
          <w:ilvl w:val="0"/>
          <w:numId w:val="9"/>
        </w:numPr>
        <w:tabs>
          <w:tab w:val="left" w:pos="1560"/>
        </w:tabs>
        <w:spacing w:after="0" w:before="0" w:line="281" w:lineRule="exact"/>
        <w:rPr>
          <w:sz w:val="22"/>
        </w:rPr>
      </w:pPr>
      <w:r>
        <w:rPr>
          <w:sz w:val="22"/>
        </w:rPr>
        <w:t>기초자산의 종류가 다른</w:t>
      </w:r>
      <w:r>
        <w:rPr>
          <w:sz w:val="22"/>
          <w:spacing w:val="-40"/>
        </w:rPr>
        <w:t xml:space="preserve"> </w:t>
      </w:r>
      <w:r>
        <w:rPr>
          <w:sz w:val="22"/>
        </w:rPr>
        <w:t>장외파생상품</w:t>
      </w:r>
    </w:p>
    <w:p>
      <w:pPr>
        <w:pStyle w:val="ListParagraph"/>
        <w:ind w:left="1559" w:right="0" w:hanging="326"/>
        <w:jc w:val="left"/>
        <w:numPr>
          <w:ilvl w:val="0"/>
          <w:numId w:val="9"/>
        </w:numPr>
        <w:tabs>
          <w:tab w:val="left" w:pos="1560"/>
        </w:tabs>
        <w:spacing w:after="0" w:before="90" w:line="240" w:lineRule="auto"/>
        <w:rPr>
          <w:sz w:val="22"/>
        </w:rPr>
      </w:pPr>
      <w:r>
        <w:rPr>
          <w:sz w:val="22"/>
        </w:rPr>
        <w:t>선도, 스왑, 옵션 등 금융투자상품의 구조가 다른</w:t>
      </w:r>
      <w:r>
        <w:rPr>
          <w:sz w:val="22"/>
          <w:spacing w:val="29"/>
        </w:rPr>
        <w:t xml:space="preserve"> </w:t>
      </w:r>
      <w:r>
        <w:rPr>
          <w:sz w:val="22"/>
        </w:rPr>
        <w:t>장외파생상품</w:t>
      </w:r>
    </w:p>
    <w:p>
      <w:pPr>
        <w:pStyle w:val="ListParagraph"/>
        <w:ind w:left="808" w:right="178" w:hanging="283"/>
        <w:jc w:val="both"/>
        <w:numPr>
          <w:ilvl w:val="0"/>
          <w:numId w:val="8"/>
        </w:numPr>
        <w:tabs>
          <w:tab w:val="left" w:pos="881"/>
        </w:tabs>
        <w:spacing w:after="0" w:before="89" w:line="316" w:lineRule="auto"/>
        <w:rPr>
          <w:sz w:val="22"/>
        </w:rPr>
      </w:pPr>
      <w:r>
        <w:rPr>
          <w:sz w:val="22"/>
        </w:rPr>
        <w:t xml:space="preserve">투자성 상품에 관한 계약의 체결을 권유하면서 투자자가 요청하지 않은 </w:t>
      </w:r>
      <w:r>
        <w:rPr>
          <w:sz w:val="22"/>
          <w:spacing w:val="-3"/>
        </w:rPr>
        <w:t xml:space="preserve">다른  </w:t>
      </w:r>
      <w:r>
        <w:rPr>
          <w:sz w:val="22"/>
        </w:rPr>
        <w:t>대출성 상품을 안내하거나 관련 정보를 제공하는</w:t>
      </w:r>
      <w:r>
        <w:rPr>
          <w:sz w:val="22"/>
          <w:spacing w:val="67"/>
        </w:rPr>
        <w:t xml:space="preserve"> </w:t>
      </w:r>
      <w:r>
        <w:rPr>
          <w:sz w:val="22"/>
        </w:rPr>
        <w:t>행위</w:t>
      </w:r>
    </w:p>
    <w:p>
      <w:pPr>
        <w:pStyle w:val="ListParagraph"/>
        <w:ind w:left="808" w:right="171" w:hanging="283"/>
        <w:jc w:val="both"/>
        <w:numPr>
          <w:ilvl w:val="0"/>
          <w:numId w:val="8"/>
        </w:numPr>
        <w:tabs>
          <w:tab w:val="left" w:pos="838"/>
        </w:tabs>
        <w:spacing w:after="0" w:before="0" w:line="316" w:lineRule="auto"/>
        <w:rPr>
          <w:sz w:val="22"/>
        </w:rPr>
      </w:pPr>
      <w:r>
        <w:rPr>
          <w:sz w:val="22"/>
        </w:rPr>
        <w:t xml:space="preserve">금융상품의 가치에 중대한 영향을 미치는 사항을 미리 알고 있으면서 투자자에게 알리지 아니하는 행위 또는 투자성 상품의 가치에 중대한 영향을 미치는 사항을 알면서 그 사실을 투자자에 알리지 않고 그 금융상품의  매수  또는  </w:t>
      </w:r>
      <w:r>
        <w:rPr>
          <w:sz w:val="22"/>
          <w:spacing w:val="-3"/>
        </w:rPr>
        <w:t xml:space="preserve">매도를  </w:t>
      </w:r>
      <w:r>
        <w:rPr>
          <w:sz w:val="22"/>
        </w:rPr>
        <w:t>권유하는</w:t>
      </w:r>
      <w:r>
        <w:rPr>
          <w:sz w:val="22"/>
          <w:spacing w:val="34"/>
        </w:rPr>
        <w:t xml:space="preserve"> </w:t>
      </w:r>
      <w:r>
        <w:rPr>
          <w:sz w:val="22"/>
        </w:rPr>
        <w:t>행위</w:t>
      </w:r>
    </w:p>
    <w:p>
      <w:pPr>
        <w:pStyle w:val="ListParagraph"/>
        <w:ind w:left="808" w:right="173" w:hanging="283"/>
        <w:jc w:val="both"/>
        <w:numPr>
          <w:ilvl w:val="0"/>
          <w:numId w:val="8"/>
        </w:numPr>
        <w:tabs>
          <w:tab w:val="left" w:pos="838"/>
        </w:tabs>
        <w:spacing w:after="0" w:before="0" w:line="316" w:lineRule="auto"/>
        <w:rPr>
          <w:sz w:val="22"/>
        </w:rPr>
      </w:pPr>
      <w:r>
        <w:rPr>
          <w:sz w:val="22"/>
        </w:rPr>
        <w:t>금융상품 내용의 일부에 대하여 비교대상 및 기준을 밝히지 아니하거나 객관적인 근거 없이 다른 금융상품과 비교하여 해당 금융상품이 우수하거나 유리하다고 알리는</w:t>
      </w:r>
      <w:r>
        <w:rPr>
          <w:sz w:val="22"/>
          <w:spacing w:val="36"/>
        </w:rPr>
        <w:t xml:space="preserve"> </w:t>
      </w:r>
      <w:r>
        <w:rPr>
          <w:sz w:val="22"/>
          <w:spacing w:val="-3"/>
        </w:rPr>
        <w:t>행위</w:t>
      </w:r>
    </w:p>
    <w:p>
      <w:pPr>
        <w:pStyle w:val="ListParagraph"/>
        <w:ind w:left="808" w:right="176" w:hanging="283"/>
        <w:jc w:val="both"/>
        <w:numPr>
          <w:ilvl w:val="0"/>
          <w:numId w:val="8"/>
        </w:numPr>
        <w:tabs>
          <w:tab w:val="left" w:pos="854"/>
        </w:tabs>
        <w:spacing w:after="0" w:before="0" w:line="316" w:lineRule="auto"/>
        <w:rPr>
          <w:sz w:val="22"/>
        </w:rPr>
      </w:pPr>
      <w:r>
        <w:rPr>
          <w:sz w:val="22"/>
        </w:rPr>
        <w:t>자기 또는 제3자가 소유한 투자성 상품의 가치를 높이기 위해 투자자에게 해당 투자성 상품의 취득을 권유하는</w:t>
      </w:r>
      <w:r>
        <w:rPr>
          <w:sz w:val="22"/>
          <w:spacing w:val="66"/>
        </w:rPr>
        <w:t xml:space="preserve"> </w:t>
      </w:r>
      <w:r>
        <w:rPr>
          <w:sz w:val="22"/>
        </w:rPr>
        <w:t>행위</w:t>
      </w:r>
    </w:p>
    <w:p>
      <w:pPr>
        <w:pStyle w:val="ListParagraph"/>
        <w:ind w:left="808" w:right="176" w:hanging="283"/>
        <w:jc w:val="both"/>
        <w:numPr>
          <w:ilvl w:val="0"/>
          <w:numId w:val="8"/>
        </w:numPr>
        <w:tabs>
          <w:tab w:val="left" w:pos="847"/>
        </w:tabs>
        <w:spacing w:after="0" w:before="0" w:line="316" w:lineRule="auto"/>
        <w:rPr>
          <w:sz w:val="22"/>
        </w:rPr>
      </w:pPr>
      <w:r>
        <w:rPr>
          <w:sz w:val="22"/>
        </w:rPr>
        <w:t>투자자가 법 제174조, 제176조 또는 제178조에 위반되는 매매, 그 밖의 거래를 하고자</w:t>
      </w:r>
      <w:r>
        <w:rPr>
          <w:sz w:val="22"/>
          <w:spacing w:val="36"/>
        </w:rPr>
        <w:t xml:space="preserve"> </w:t>
      </w:r>
      <w:r>
        <w:rPr>
          <w:sz w:val="22"/>
        </w:rPr>
        <w:t>한다는</w:t>
      </w:r>
      <w:r>
        <w:rPr>
          <w:sz w:val="22"/>
          <w:spacing w:val="35"/>
        </w:rPr>
        <w:t xml:space="preserve"> </w:t>
      </w:r>
      <w:r>
        <w:rPr>
          <w:sz w:val="22"/>
        </w:rPr>
        <w:t>사실을</w:t>
      </w:r>
      <w:r>
        <w:rPr>
          <w:sz w:val="22"/>
          <w:spacing w:val="36"/>
        </w:rPr>
        <w:t xml:space="preserve"> </w:t>
      </w:r>
      <w:r>
        <w:rPr>
          <w:sz w:val="22"/>
        </w:rPr>
        <w:t>알고</w:t>
      </w:r>
      <w:r>
        <w:rPr>
          <w:sz w:val="22"/>
          <w:spacing w:val="37"/>
        </w:rPr>
        <w:t xml:space="preserve"> </w:t>
      </w:r>
      <w:r>
        <w:rPr>
          <w:sz w:val="22"/>
        </w:rPr>
        <w:t>그</w:t>
      </w:r>
      <w:r>
        <w:rPr>
          <w:sz w:val="22"/>
          <w:spacing w:val="34"/>
        </w:rPr>
        <w:t xml:space="preserve"> </w:t>
      </w:r>
      <w:r>
        <w:rPr>
          <w:sz w:val="22"/>
        </w:rPr>
        <w:t>매매,</w:t>
      </w:r>
      <w:r>
        <w:rPr>
          <w:sz w:val="22"/>
          <w:spacing w:val="36"/>
        </w:rPr>
        <w:t xml:space="preserve"> </w:t>
      </w:r>
      <w:r>
        <w:rPr>
          <w:sz w:val="22"/>
        </w:rPr>
        <w:t>그</w:t>
      </w:r>
      <w:r>
        <w:rPr>
          <w:sz w:val="22"/>
          <w:spacing w:val="38"/>
        </w:rPr>
        <w:t xml:space="preserve"> </w:t>
      </w:r>
      <w:r>
        <w:rPr>
          <w:sz w:val="22"/>
        </w:rPr>
        <w:t>밖의</w:t>
      </w:r>
      <w:r>
        <w:rPr>
          <w:sz w:val="22"/>
          <w:spacing w:val="32"/>
        </w:rPr>
        <w:t xml:space="preserve"> </w:t>
      </w:r>
      <w:r>
        <w:rPr>
          <w:sz w:val="22"/>
        </w:rPr>
        <w:t>거래를</w:t>
      </w:r>
      <w:r>
        <w:rPr>
          <w:sz w:val="22"/>
          <w:spacing w:val="37"/>
        </w:rPr>
        <w:t xml:space="preserve"> </w:t>
      </w:r>
      <w:r>
        <w:rPr>
          <w:sz w:val="22"/>
        </w:rPr>
        <w:t>권유하는</w:t>
      </w:r>
      <w:r>
        <w:rPr>
          <w:sz w:val="22"/>
          <w:spacing w:val="35"/>
        </w:rPr>
        <w:t xml:space="preserve"> </w:t>
      </w:r>
      <w:r>
        <w:rPr>
          <w:sz w:val="22"/>
        </w:rPr>
        <w:t>행위</w:t>
      </w:r>
    </w:p>
    <w:p>
      <w:pPr>
        <w:jc w:val="both"/>
        <w:spacing w:after="0" w:line="316" w:lineRule="auto"/>
        <w:rPr>
          <w:sz w:val="22"/>
        </w:rPr>
        <w:sectPr>
          <w:pgSz w:w="11910" w:h="16840"/>
          <w:pgMar w:top="1580" w:right="1260" w:bottom="280" w:left="1340" w:header="720" w:footer="720" w:gutter="0"/>
          <w:cols/>
          <w:docGrid w:linePitch="360"/>
        </w:sectPr>
      </w:pPr>
    </w:p>
    <w:p>
      <w:pPr>
        <w:pStyle w:val="ListParagraph"/>
        <w:ind w:left="808" w:right="176" w:hanging="283"/>
        <w:jc w:val="left"/>
        <w:numPr>
          <w:ilvl w:val="0"/>
          <w:numId w:val="8"/>
        </w:numPr>
        <w:tabs>
          <w:tab w:val="left" w:pos="965"/>
        </w:tabs>
        <w:spacing w:after="0" w:before="104" w:line="316" w:lineRule="auto"/>
        <w:rPr>
          <w:sz w:val="22"/>
        </w:rPr>
      </w:pPr>
      <w:r>
        <w:rPr>
          <w:sz w:val="22"/>
        </w:rPr>
        <w:t>투자자의 사전 동의없이 신용카드를 사용하도록 유도하거나 다른 대출성 상품을 권유하는</w:t>
      </w:r>
      <w:r>
        <w:rPr>
          <w:sz w:val="22"/>
          <w:spacing w:val="34"/>
        </w:rPr>
        <w:t xml:space="preserve"> </w:t>
      </w:r>
      <w:r>
        <w:rPr>
          <w:sz w:val="22"/>
        </w:rPr>
        <w:t>행위</w:t>
      </w:r>
    </w:p>
    <w:p>
      <w:pPr>
        <w:pStyle w:val="ListParagraph"/>
        <w:ind w:left="808" w:right="176" w:hanging="283"/>
        <w:jc w:val="left"/>
        <w:numPr>
          <w:ilvl w:val="0"/>
          <w:numId w:val="8"/>
        </w:numPr>
        <w:tabs>
          <w:tab w:val="left" w:pos="1034"/>
        </w:tabs>
        <w:spacing w:after="0" w:before="0" w:line="316" w:lineRule="auto"/>
        <w:rPr>
          <w:sz w:val="22"/>
        </w:rPr>
      </w:pPr>
      <w:r>
        <w:rPr>
          <w:sz w:val="22"/>
        </w:rPr>
        <w:t>금소법 제17조를 적용받지 않고 권유하기 위해 투자자로부터 계약  체결의  권유를</w:t>
      </w:r>
      <w:r>
        <w:rPr>
          <w:sz w:val="22"/>
          <w:spacing w:val="36"/>
        </w:rPr>
        <w:t xml:space="preserve"> </w:t>
      </w:r>
      <w:r>
        <w:rPr>
          <w:sz w:val="22"/>
        </w:rPr>
        <w:t>원하지</w:t>
      </w:r>
      <w:r>
        <w:rPr>
          <w:sz w:val="22"/>
          <w:spacing w:val="34"/>
        </w:rPr>
        <w:t xml:space="preserve"> </w:t>
      </w:r>
      <w:r>
        <w:rPr>
          <w:sz w:val="22"/>
        </w:rPr>
        <w:t>않는다는</w:t>
      </w:r>
      <w:r>
        <w:rPr>
          <w:sz w:val="22"/>
          <w:spacing w:val="35"/>
        </w:rPr>
        <w:t xml:space="preserve"> </w:t>
      </w:r>
      <w:r>
        <w:rPr>
          <w:sz w:val="22"/>
        </w:rPr>
        <w:t>의사를</w:t>
      </w:r>
      <w:r>
        <w:rPr>
          <w:sz w:val="22"/>
          <w:spacing w:val="34"/>
        </w:rPr>
        <w:t xml:space="preserve"> </w:t>
      </w:r>
      <w:r>
        <w:rPr>
          <w:sz w:val="22"/>
        </w:rPr>
        <w:t>서면</w:t>
      </w:r>
      <w:r>
        <w:rPr>
          <w:sz w:val="22"/>
          <w:spacing w:val="37"/>
        </w:rPr>
        <w:t xml:space="preserve"> </w:t>
      </w:r>
      <w:r>
        <w:rPr>
          <w:sz w:val="22"/>
        </w:rPr>
        <w:t>등으로</w:t>
      </w:r>
      <w:r>
        <w:rPr>
          <w:sz w:val="22"/>
          <w:spacing w:val="35"/>
        </w:rPr>
        <w:t xml:space="preserve"> </w:t>
      </w:r>
      <w:r>
        <w:rPr>
          <w:sz w:val="22"/>
        </w:rPr>
        <w:t>받는</w:t>
      </w:r>
      <w:r>
        <w:rPr>
          <w:sz w:val="22"/>
          <w:spacing w:val="37"/>
        </w:rPr>
        <w:t xml:space="preserve"> </w:t>
      </w:r>
      <w:r>
        <w:rPr>
          <w:sz w:val="22"/>
        </w:rPr>
        <w:t>행위</w:t>
      </w:r>
    </w:p>
    <w:p>
      <w:pPr>
        <w:pStyle w:val="ListParagraph"/>
        <w:ind w:left="808" w:right="178" w:hanging="283"/>
        <w:jc w:val="left"/>
        <w:numPr>
          <w:ilvl w:val="0"/>
          <w:numId w:val="8"/>
        </w:numPr>
        <w:tabs>
          <w:tab w:val="left" w:pos="1027"/>
        </w:tabs>
        <w:spacing w:after="0" w:before="0" w:line="316" w:lineRule="auto"/>
        <w:rPr>
          <w:sz w:val="22"/>
        </w:rPr>
      </w:pPr>
      <w:r>
        <w:rPr>
          <w:sz w:val="22"/>
        </w:rPr>
        <w:t xml:space="preserve">관계법령 등 및 회사가 정한 절차에 따르지  아니하고  금전·물품·편익  </w:t>
      </w:r>
      <w:r>
        <w:rPr>
          <w:sz w:val="22"/>
          <w:spacing w:val="-3"/>
        </w:rPr>
        <w:t xml:space="preserve">등의 </w:t>
      </w:r>
      <w:r>
        <w:rPr>
          <w:sz w:val="22"/>
        </w:rPr>
        <w:t>재산상 이익을 제공하거나 제공받는</w:t>
      </w:r>
      <w:r>
        <w:rPr>
          <w:sz w:val="22"/>
          <w:spacing w:val="70"/>
        </w:rPr>
        <w:t xml:space="preserve"> </w:t>
      </w:r>
      <w:r>
        <w:rPr>
          <w:sz w:val="22"/>
          <w:spacing w:val="-3"/>
        </w:rPr>
        <w:t>행위</w:t>
      </w:r>
    </w:p>
    <w:p>
      <w:pPr>
        <w:pStyle w:val="BodyText"/>
        <w:ind w:right="171" w:hanging="286"/>
        <w:jc w:val="both"/>
        <w:spacing w:line="316" w:lineRule="auto"/>
      </w:pPr>
      <w:r>
        <w:rPr/>
        <w:t>② 임직원 등은 투자자의 투자자 성향 및 금융투자상품의 특성을 고려하여 장기투자가 유리하다고 판단되는 경우 그 투자자에게 해당 금융투자상품에 대한 장기투자를  권유할 수</w:t>
      </w:r>
      <w:r>
        <w:rPr>
          <w:spacing w:val="-3"/>
        </w:rPr>
        <w:t xml:space="preserve"> </w:t>
      </w:r>
      <w:r>
        <w:rPr/>
        <w:t>있다.</w:t>
      </w:r>
    </w:p>
    <w:p>
      <w:pPr>
        <w:pStyle w:val="BodyText"/>
        <w:ind w:right="173" w:hanging="286"/>
        <w:jc w:val="both"/>
        <w:spacing w:line="316" w:lineRule="auto"/>
      </w:pPr>
      <w:r>
        <w:rPr/>
        <w:t>③ 임직원 등은 투자자의 투자자산이 특정 종목의 금융투자상품에만 편중되지 아니  하도록</w:t>
      </w:r>
      <w:r>
        <w:rPr>
          <w:spacing w:val="36"/>
        </w:rPr>
        <w:t xml:space="preserve"> </w:t>
      </w:r>
      <w:r>
        <w:rPr/>
        <w:t>분산하여</w:t>
      </w:r>
      <w:r>
        <w:rPr>
          <w:spacing w:val="34"/>
        </w:rPr>
        <w:t xml:space="preserve"> </w:t>
      </w:r>
      <w:r>
        <w:rPr/>
        <w:t>투자할</w:t>
      </w:r>
      <w:r>
        <w:rPr>
          <w:spacing w:val="35"/>
        </w:rPr>
        <w:t xml:space="preserve"> </w:t>
      </w:r>
      <w:r>
        <w:rPr/>
        <w:t>것을</w:t>
      </w:r>
      <w:r>
        <w:rPr>
          <w:spacing w:val="37"/>
        </w:rPr>
        <w:t xml:space="preserve"> </w:t>
      </w:r>
      <w:r>
        <w:rPr/>
        <w:t>권유할</w:t>
      </w:r>
      <w:r>
        <w:rPr>
          <w:spacing w:val="36"/>
        </w:rPr>
        <w:t xml:space="preserve"> </w:t>
      </w:r>
      <w:r>
        <w:rPr/>
        <w:t>수</w:t>
      </w:r>
      <w:r>
        <w:rPr>
          <w:spacing w:val="34"/>
        </w:rPr>
        <w:t xml:space="preserve"> </w:t>
      </w:r>
      <w:r>
        <w:rPr/>
        <w:t>있다.</w:t>
      </w:r>
    </w:p>
    <w:p>
      <w:pPr>
        <w:pStyle w:val="BodyText"/>
        <w:ind w:right="173" w:hanging="286"/>
        <w:jc w:val="both"/>
        <w:spacing w:line="316" w:lineRule="auto"/>
      </w:pPr>
      <w:r>
        <w:rPr/>
        <w:t>④ 임직원 등은 일반투자자에게 금융투자업규정 제4-20조에 따른 "계열회사 또는 계열회사에 준하는 회사"(이하 "계열회사 등"이라 한다)인 집합투자업자가 운용하는 펀드를 투자권유하는 경우 다음 각호의 사항을 모두 준수하여야 한다.</w:t>
      </w:r>
    </w:p>
    <w:p>
      <w:pPr>
        <w:pStyle w:val="ListParagraph"/>
        <w:ind w:left="808" w:right="0" w:hanging="283"/>
        <w:jc w:val="left"/>
        <w:numPr>
          <w:ilvl w:val="0"/>
          <w:numId w:val="10"/>
        </w:numPr>
        <w:tabs>
          <w:tab w:val="left" w:pos="833"/>
        </w:tabs>
        <w:spacing w:after="0" w:before="0" w:line="280" w:lineRule="exact"/>
        <w:rPr>
          <w:sz w:val="22"/>
        </w:rPr>
      </w:pPr>
      <w:r>
        <w:rPr>
          <w:sz w:val="22"/>
        </w:rPr>
        <w:t>그</w:t>
      </w:r>
      <w:r>
        <w:rPr>
          <w:sz w:val="22"/>
          <w:spacing w:val="34"/>
        </w:rPr>
        <w:t xml:space="preserve"> </w:t>
      </w:r>
      <w:r>
        <w:rPr>
          <w:sz w:val="22"/>
        </w:rPr>
        <w:t>집합투자업자가</w:t>
      </w:r>
      <w:r>
        <w:rPr>
          <w:sz w:val="22"/>
          <w:spacing w:val="35"/>
        </w:rPr>
        <w:t xml:space="preserve"> </w:t>
      </w:r>
      <w:r>
        <w:rPr>
          <w:sz w:val="22"/>
        </w:rPr>
        <w:t>회사와</w:t>
      </w:r>
      <w:r>
        <w:rPr>
          <w:sz w:val="22"/>
          <w:spacing w:val="36"/>
        </w:rPr>
        <w:t xml:space="preserve"> </w:t>
      </w:r>
      <w:r>
        <w:rPr>
          <w:sz w:val="22"/>
        </w:rPr>
        <w:t>계열회사</w:t>
      </w:r>
      <w:r>
        <w:rPr>
          <w:sz w:val="22"/>
          <w:spacing w:val="34"/>
        </w:rPr>
        <w:t xml:space="preserve"> </w:t>
      </w:r>
      <w:r>
        <w:rPr>
          <w:sz w:val="22"/>
        </w:rPr>
        <w:t>등에</w:t>
      </w:r>
      <w:r>
        <w:rPr>
          <w:sz w:val="22"/>
          <w:spacing w:val="36"/>
        </w:rPr>
        <w:t xml:space="preserve"> </w:t>
      </w:r>
      <w:r>
        <w:rPr>
          <w:sz w:val="22"/>
        </w:rPr>
        <w:t>해당한다는</w:t>
      </w:r>
      <w:r>
        <w:rPr>
          <w:sz w:val="22"/>
          <w:spacing w:val="36"/>
        </w:rPr>
        <w:t xml:space="preserve"> </w:t>
      </w:r>
      <w:r>
        <w:rPr>
          <w:sz w:val="22"/>
        </w:rPr>
        <w:t>사실을</w:t>
      </w:r>
      <w:r>
        <w:rPr>
          <w:sz w:val="22"/>
          <w:spacing w:val="36"/>
        </w:rPr>
        <w:t xml:space="preserve"> </w:t>
      </w:r>
      <w:r>
        <w:rPr>
          <w:sz w:val="22"/>
        </w:rPr>
        <w:t>고지하여야</w:t>
      </w:r>
      <w:r>
        <w:rPr>
          <w:sz w:val="22"/>
          <w:spacing w:val="38"/>
        </w:rPr>
        <w:t xml:space="preserve"> </w:t>
      </w:r>
      <w:r>
        <w:rPr>
          <w:sz w:val="22"/>
        </w:rPr>
        <w:t>한다.</w:t>
      </w:r>
    </w:p>
    <w:p>
      <w:pPr>
        <w:pStyle w:val="ListParagraph"/>
        <w:ind w:left="808" w:right="173" w:hanging="283"/>
        <w:jc w:val="left"/>
        <w:numPr>
          <w:ilvl w:val="0"/>
          <w:numId w:val="10"/>
        </w:numPr>
        <w:tabs>
          <w:tab w:val="left" w:pos="898"/>
        </w:tabs>
        <w:spacing w:after="0" w:before="83" w:line="316" w:lineRule="auto"/>
        <w:rPr>
          <w:sz w:val="22"/>
        </w:rPr>
      </w:pPr>
      <w:r>
        <w:rPr>
          <w:sz w:val="22"/>
        </w:rPr>
        <w:t>계열회사 등이 아닌 집합투자업자가 운용하는 유사한 펀드를 함께  투자권유  하여야</w:t>
      </w:r>
      <w:r>
        <w:rPr>
          <w:sz w:val="22"/>
          <w:spacing w:val="36"/>
        </w:rPr>
        <w:t xml:space="preserve"> </w:t>
      </w:r>
      <w:r>
        <w:rPr>
          <w:sz w:val="22"/>
        </w:rPr>
        <w:t>한다.</w:t>
      </w:r>
    </w:p>
    <w:p>
      <w:pPr>
        <w:pStyle w:val="BodyText"/>
        <w:ind w:left="0"/>
        <w:spacing w:before="3"/>
        <w:rPr>
          <w:sz w:val="23"/>
        </w:rPr>
      </w:pPr>
    </w:p>
    <w:p>
      <w:pPr>
        <w:pStyle w:val="Heading2"/>
      </w:pPr>
      <w:r>
        <w:rPr/>
        <w:t>제13조의2(확인서 징구 계약 관련 유의사항)</w:t>
      </w:r>
    </w:p>
    <w:p>
      <w:pPr>
        <w:pStyle w:val="BodyText"/>
        <w:ind w:right="173" w:hanging="286"/>
        <w:jc w:val="both"/>
        <w:spacing w:before="46" w:line="316" w:lineRule="auto"/>
      </w:pPr>
      <w:r>
        <w:rPr/>
        <w:t>① 회사는 투자성향에 맞지 않는 금융투자상품 매매  또는  투자권유를  희망하지  않는다는</w:t>
      </w:r>
      <w:r>
        <w:rPr>
          <w:spacing w:val="34"/>
        </w:rPr>
        <w:t xml:space="preserve"> </w:t>
      </w:r>
      <w:r>
        <w:rPr/>
        <w:t>의사표시(투자권유불원</w:t>
      </w:r>
      <w:r>
        <w:rPr>
          <w:spacing w:val="35"/>
        </w:rPr>
        <w:t xml:space="preserve"> </w:t>
      </w:r>
      <w:r>
        <w:rPr/>
        <w:t>등)는</w:t>
      </w:r>
      <w:r>
        <w:rPr>
          <w:spacing w:val="37"/>
        </w:rPr>
        <w:t xml:space="preserve"> </w:t>
      </w:r>
      <w:r>
        <w:rPr/>
        <w:t>영업점</w:t>
      </w:r>
      <w:r>
        <w:rPr>
          <w:spacing w:val="35"/>
        </w:rPr>
        <w:t xml:space="preserve"> </w:t>
      </w:r>
      <w:r>
        <w:rPr/>
        <w:t>책임자를</w:t>
      </w:r>
      <w:r>
        <w:rPr>
          <w:spacing w:val="35"/>
        </w:rPr>
        <w:t xml:space="preserve"> </w:t>
      </w:r>
      <w:r>
        <w:rPr/>
        <w:t>거쳐</w:t>
      </w:r>
      <w:r>
        <w:rPr>
          <w:spacing w:val="34"/>
        </w:rPr>
        <w:t xml:space="preserve"> </w:t>
      </w:r>
      <w:r>
        <w:rPr/>
        <w:t>확인하여야</w:t>
      </w:r>
      <w:r>
        <w:rPr>
          <w:spacing w:val="38"/>
        </w:rPr>
        <w:t xml:space="preserve"> </w:t>
      </w:r>
      <w:r>
        <w:rPr/>
        <w:t>한다.</w:t>
      </w:r>
    </w:p>
    <w:p>
      <w:pPr>
        <w:pStyle w:val="BodyText"/>
        <w:ind w:right="173" w:hanging="286"/>
        <w:jc w:val="both"/>
        <w:spacing w:line="316" w:lineRule="auto"/>
      </w:pPr>
      <w:r>
        <w:rPr/>
        <w:t xml:space="preserve">② 회사는 투자성향에 맞지 않는 금융투자상품 또는  투자권유를  희망하지  </w:t>
      </w:r>
      <w:r>
        <w:rPr>
          <w:spacing w:val="-3"/>
        </w:rPr>
        <w:t xml:space="preserve">않는  </w:t>
      </w:r>
      <w:r>
        <w:rPr/>
        <w:t>투자자에 판매한 금융투자상품 현황 및 관련 민원 현황 등을 회사 내부통제기준에   따라</w:t>
      </w:r>
      <w:r>
        <w:rPr>
          <w:spacing w:val="36"/>
        </w:rPr>
        <w:t xml:space="preserve"> </w:t>
      </w:r>
      <w:r>
        <w:rPr/>
        <w:t>주기적으로</w:t>
      </w:r>
      <w:r>
        <w:rPr>
          <w:spacing w:val="34"/>
        </w:rPr>
        <w:t xml:space="preserve"> </w:t>
      </w:r>
      <w:r>
        <w:rPr/>
        <w:t>파악</w:t>
      </w:r>
      <w:r>
        <w:rPr>
          <w:spacing w:val="35"/>
        </w:rPr>
        <w:t xml:space="preserve"> </w:t>
      </w:r>
      <w:r>
        <w:rPr/>
        <w:t>및</w:t>
      </w:r>
      <w:r>
        <w:rPr>
          <w:spacing w:val="37"/>
        </w:rPr>
        <w:t xml:space="preserve"> </w:t>
      </w:r>
      <w:r>
        <w:rPr/>
        <w:t>점검하고</w:t>
      </w:r>
      <w:r>
        <w:rPr>
          <w:spacing w:val="36"/>
        </w:rPr>
        <w:t xml:space="preserve"> </w:t>
      </w:r>
      <w:r>
        <w:rPr/>
        <w:t>내부</w:t>
      </w:r>
      <w:r>
        <w:rPr>
          <w:spacing w:val="36"/>
        </w:rPr>
        <w:t xml:space="preserve"> </w:t>
      </w:r>
      <w:r>
        <w:rPr/>
        <w:t>보고</w:t>
      </w:r>
      <w:r>
        <w:rPr>
          <w:spacing w:val="32"/>
        </w:rPr>
        <w:t xml:space="preserve"> </w:t>
      </w:r>
      <w:r>
        <w:rPr/>
        <w:t>절차를</w:t>
      </w:r>
      <w:r>
        <w:rPr>
          <w:spacing w:val="37"/>
        </w:rPr>
        <w:t xml:space="preserve"> </w:t>
      </w:r>
      <w:r>
        <w:rPr/>
        <w:t>준수하여야</w:t>
      </w:r>
      <w:r>
        <w:rPr>
          <w:spacing w:val="36"/>
        </w:rPr>
        <w:t xml:space="preserve"> </w:t>
      </w:r>
      <w:r>
        <w:rPr/>
        <w:t>한다.</w:t>
      </w:r>
    </w:p>
    <w:p>
      <w:pPr>
        <w:pStyle w:val="BodyText"/>
        <w:ind w:left="0"/>
        <w:spacing w:before="9"/>
      </w:pPr>
    </w:p>
    <w:p>
      <w:pPr>
        <w:pStyle w:val="Heading1"/>
        <w:ind w:right="78"/>
        <w:jc w:val="center"/>
      </w:pPr>
      <w:r>
        <w:rPr/>
        <w:t>제3절 설명의무</w:t>
      </w:r>
    </w:p>
    <w:p>
      <w:pPr>
        <w:pStyle w:val="BodyText"/>
        <w:ind w:left="0"/>
        <w:spacing w:before="3"/>
        <w:rPr>
          <w:rFonts w:ascii="맑은 고딕"/>
          <w:b/>
          <w:sz w:val="19"/>
        </w:rPr>
      </w:pPr>
    </w:p>
    <w:p>
      <w:pPr>
        <w:pStyle w:val="Heading2"/>
      </w:pPr>
      <w:r>
        <w:rPr/>
        <w:t>제14조(설명의무)</w:t>
      </w:r>
    </w:p>
    <w:p>
      <w:pPr>
        <w:pStyle w:val="BodyText"/>
        <w:ind w:right="171" w:hanging="286"/>
        <w:jc w:val="both"/>
        <w:spacing w:before="46" w:line="316" w:lineRule="auto"/>
      </w:pPr>
      <w:r>
        <w:rPr/>
        <w:t>① 임직원 등은 투자자에게 투자권유를 하는 경우 금융투자상품의 내용, 투자에 따르는 위험, 금융투자상품의 투자성에 관한 구조와 성격, 투자자가 부담하는 수수료에 관한 사항, 조기상환조건이 있는 경우 그에 관한 사항, 계약의 해제 ∙ 해지에 관한 사항</w:t>
      </w:r>
    </w:p>
    <w:p>
      <w:pPr>
        <w:pStyle w:val="BodyText"/>
        <w:ind w:right="276"/>
        <w:spacing w:line="254" w:lineRule="auto"/>
      </w:pPr>
      <w:r>
        <w:rPr/>
        <w:t xml:space="preserve">등(이하 "투자설명사항"이라 한다)을 투자자가 이해할 수 있도록 설명하고, 설명한 내용을 투자자가 이해하였음을 </w:t>
      </w:r>
      <w:r>
        <w:rPr>
          <w:rFonts w:ascii="맑은 고딕" w:eastAsia="맑은 고딕" w:hint="eastAsia"/>
          <w:b/>
        </w:rPr>
        <w:t>서명 등</w:t>
      </w:r>
      <w:r>
        <w:rPr/>
        <w:t>으로 확인 받아야 한다.</w:t>
      </w:r>
    </w:p>
    <w:p>
      <w:pPr>
        <w:pStyle w:val="BodyText"/>
        <w:ind w:right="176" w:hanging="286"/>
        <w:jc w:val="both"/>
        <w:spacing w:before="20" w:line="316" w:lineRule="auto"/>
      </w:pPr>
      <w:r>
        <w:rPr/>
        <w:t>② 제1항에 따른 설명의무는 단순 확인방식으로 이행할 수 없으며, 다음의 사항을 포함하여 자필 또는 육성으로 진술하는 방식으로 이행하여야</w:t>
      </w:r>
      <w:r>
        <w:rPr>
          <w:spacing w:val="29"/>
        </w:rPr>
        <w:t xml:space="preserve"> </w:t>
      </w:r>
      <w:r>
        <w:rPr/>
        <w:t>한다.</w:t>
      </w:r>
    </w:p>
    <w:p>
      <w:pPr>
        <w:pStyle w:val="ListParagraph"/>
        <w:ind w:left="834" w:right="0" w:hanging="307"/>
        <w:jc w:val="left"/>
        <w:numPr>
          <w:ilvl w:val="0"/>
          <w:numId w:val="11"/>
        </w:numPr>
        <w:tabs>
          <w:tab w:val="left" w:pos="835"/>
        </w:tabs>
        <w:spacing w:after="0" w:before="0" w:line="281" w:lineRule="exact"/>
        <w:rPr>
          <w:sz w:val="22"/>
        </w:rPr>
      </w:pPr>
      <w:r>
        <w:rPr>
          <w:sz w:val="22"/>
        </w:rPr>
        <w:t>투자자</w:t>
      </w:r>
      <w:r>
        <w:rPr>
          <w:sz w:val="22"/>
          <w:spacing w:val="36"/>
        </w:rPr>
        <w:t xml:space="preserve"> </w:t>
      </w:r>
      <w:r>
        <w:rPr>
          <w:sz w:val="22"/>
        </w:rPr>
        <w:t>:</w:t>
      </w:r>
      <w:r>
        <w:rPr>
          <w:sz w:val="22"/>
          <w:spacing w:val="35"/>
        </w:rPr>
        <w:t xml:space="preserve"> </w:t>
      </w:r>
      <w:r>
        <w:rPr>
          <w:sz w:val="22"/>
        </w:rPr>
        <w:t>본인이</w:t>
      </w:r>
      <w:r>
        <w:rPr>
          <w:sz w:val="22"/>
          <w:spacing w:val="37"/>
        </w:rPr>
        <w:t xml:space="preserve"> </w:t>
      </w:r>
      <w:r>
        <w:rPr>
          <w:sz w:val="22"/>
        </w:rPr>
        <w:t>이해하는</w:t>
      </w:r>
      <w:r>
        <w:rPr>
          <w:sz w:val="22"/>
          <w:spacing w:val="36"/>
        </w:rPr>
        <w:t xml:space="preserve"> </w:t>
      </w:r>
      <w:r>
        <w:rPr>
          <w:sz w:val="22"/>
        </w:rPr>
        <w:t>상품의</w:t>
      </w:r>
      <w:r>
        <w:rPr>
          <w:sz w:val="22"/>
          <w:spacing w:val="35"/>
        </w:rPr>
        <w:t xml:space="preserve"> </w:t>
      </w:r>
      <w:r>
        <w:rPr>
          <w:sz w:val="22"/>
        </w:rPr>
        <w:t>특성,</w:t>
      </w:r>
      <w:r>
        <w:rPr>
          <w:sz w:val="22"/>
          <w:spacing w:val="35"/>
        </w:rPr>
        <w:t xml:space="preserve"> </w:t>
      </w:r>
      <w:r>
        <w:rPr>
          <w:sz w:val="22"/>
        </w:rPr>
        <w:t>최대</w:t>
      </w:r>
      <w:r>
        <w:rPr>
          <w:sz w:val="22"/>
          <w:spacing w:val="36"/>
        </w:rPr>
        <w:t xml:space="preserve"> </w:t>
      </w:r>
      <w:r>
        <w:rPr>
          <w:sz w:val="22"/>
        </w:rPr>
        <w:t>위험</w:t>
      </w:r>
      <w:r>
        <w:rPr>
          <w:sz w:val="22"/>
          <w:spacing w:val="34"/>
        </w:rPr>
        <w:t xml:space="preserve"> </w:t>
      </w:r>
      <w:r>
        <w:rPr>
          <w:sz w:val="22"/>
        </w:rPr>
        <w:t>등</w:t>
      </w:r>
    </w:p>
    <w:p>
      <w:pPr>
        <w:jc w:val="left"/>
        <w:spacing w:after="0" w:line="281" w:lineRule="exact"/>
        <w:rPr>
          <w:sz w:val="22"/>
        </w:rPr>
        <w:sectPr>
          <w:pgSz w:w="11910" w:h="16840"/>
          <w:pgMar w:top="1580" w:right="1260" w:bottom="280" w:left="1340" w:header="720" w:footer="720" w:gutter="0"/>
          <w:cols/>
          <w:docGrid w:linePitch="360"/>
        </w:sectPr>
      </w:pPr>
    </w:p>
    <w:p>
      <w:pPr>
        <w:pStyle w:val="ListParagraph"/>
        <w:ind w:left="834" w:right="0" w:hanging="307"/>
        <w:jc w:val="left"/>
        <w:numPr>
          <w:ilvl w:val="0"/>
          <w:numId w:val="11"/>
        </w:numPr>
        <w:tabs>
          <w:tab w:val="left" w:pos="835"/>
        </w:tabs>
        <w:spacing w:after="0" w:before="104" w:line="240" w:lineRule="auto"/>
        <w:rPr>
          <w:sz w:val="22"/>
        </w:rPr>
      </w:pPr>
      <w:r>
        <w:rPr>
          <w:sz w:val="22"/>
        </w:rPr>
        <w:t>임직원 등 : 투자자의 상품 이해수준, 설명내용</w:t>
      </w:r>
      <w:r>
        <w:rPr>
          <w:sz w:val="22"/>
          <w:spacing w:val="40"/>
        </w:rPr>
        <w:t xml:space="preserve"> </w:t>
      </w:r>
      <w:r>
        <w:rPr>
          <w:sz w:val="22"/>
        </w:rPr>
        <w:t>등</w:t>
      </w:r>
    </w:p>
    <w:p>
      <w:pPr>
        <w:pStyle w:val="BodyText"/>
        <w:ind w:right="173" w:hanging="286"/>
        <w:jc w:val="both"/>
        <w:spacing w:before="90" w:line="316" w:lineRule="auto"/>
      </w:pPr>
      <w:r>
        <w:rPr/>
        <w:t xml:space="preserve">③ 설명서에는 투자자에게 설명한 내용과 실제 설명서의 내용이 같다는 사실에 </w:t>
      </w:r>
      <w:r>
        <w:rPr>
          <w:spacing w:val="-3"/>
        </w:rPr>
        <w:t xml:space="preserve">대해 </w:t>
      </w:r>
      <w:r>
        <w:rPr/>
        <w:t>금소법</w:t>
      </w:r>
      <w:r>
        <w:rPr>
          <w:spacing w:val="25"/>
        </w:rPr>
        <w:t xml:space="preserve"> </w:t>
      </w:r>
      <w:r>
        <w:rPr/>
        <w:t>제19조제1항에</w:t>
      </w:r>
      <w:r>
        <w:rPr>
          <w:spacing w:val="25"/>
        </w:rPr>
        <w:t xml:space="preserve"> </w:t>
      </w:r>
      <w:r>
        <w:rPr/>
        <w:t>따른</w:t>
      </w:r>
      <w:r>
        <w:rPr>
          <w:spacing w:val="25"/>
        </w:rPr>
        <w:t xml:space="preserve"> </w:t>
      </w:r>
      <w:r>
        <w:rPr/>
        <w:t>설명을</w:t>
      </w:r>
      <w:r>
        <w:rPr>
          <w:spacing w:val="26"/>
        </w:rPr>
        <w:t xml:space="preserve"> </w:t>
      </w:r>
      <w:r>
        <w:rPr/>
        <w:t>한</w:t>
      </w:r>
      <w:r>
        <w:rPr>
          <w:spacing w:val="25"/>
        </w:rPr>
        <w:t xml:space="preserve"> </w:t>
      </w:r>
      <w:r>
        <w:rPr/>
        <w:t>사람의</w:t>
      </w:r>
      <w:r>
        <w:rPr>
          <w:spacing w:val="28"/>
        </w:rPr>
        <w:t xml:space="preserve"> </w:t>
      </w:r>
      <w:r>
        <w:rPr/>
        <w:t>서명(</w:t>
      </w:r>
      <w:r>
        <w:rPr>
          <w:spacing w:val="-3"/>
        </w:rPr>
        <w:t>「</w:t>
      </w:r>
      <w:r>
        <w:rPr/>
        <w:t>전자서명법」제2조제2호에 따른 전자서명을 포함)이 있어야 한다. 다만, 다음 각 호의 계약에 대한</w:t>
      </w:r>
      <w:r>
        <w:rPr>
          <w:spacing w:val="26"/>
        </w:rPr>
        <w:t xml:space="preserve"> </w:t>
      </w:r>
      <w:r>
        <w:rPr/>
        <w:t>설명서는 제외한다.</w:t>
      </w:r>
    </w:p>
    <w:p>
      <w:pPr>
        <w:pStyle w:val="ListParagraph"/>
        <w:ind w:left="808" w:right="0" w:hanging="281"/>
        <w:jc w:val="left"/>
        <w:numPr>
          <w:ilvl w:val="0"/>
          <w:numId w:val="12"/>
        </w:numPr>
        <w:tabs>
          <w:tab w:val="left" w:pos="835"/>
        </w:tabs>
        <w:spacing w:after="0" w:before="0" w:line="280" w:lineRule="exact"/>
        <w:rPr>
          <w:sz w:val="22"/>
        </w:rPr>
      </w:pPr>
      <w:r>
        <w:rPr>
          <w:sz w:val="22"/>
        </w:rPr>
        <w:t>대출성 상품에 관한</w:t>
      </w:r>
      <w:r>
        <w:rPr>
          <w:sz w:val="22"/>
          <w:spacing w:val="-40"/>
        </w:rPr>
        <w:t xml:space="preserve"> </w:t>
      </w:r>
      <w:r>
        <w:rPr>
          <w:sz w:val="22"/>
        </w:rPr>
        <w:t>계약</w:t>
      </w:r>
    </w:p>
    <w:p>
      <w:pPr>
        <w:pStyle w:val="ListParagraph"/>
        <w:ind w:left="808" w:right="173" w:hanging="283"/>
        <w:jc w:val="left"/>
        <w:numPr>
          <w:ilvl w:val="0"/>
          <w:numId w:val="12"/>
        </w:numPr>
        <w:tabs>
          <w:tab w:val="left" w:pos="922"/>
        </w:tabs>
        <w:spacing w:after="0" w:before="89" w:line="316" w:lineRule="auto"/>
        <w:rPr>
          <w:sz w:val="22"/>
        </w:rPr>
      </w:pPr>
      <w:r>
        <w:rPr>
          <w:sz w:val="22"/>
          <w:spacing w:val="-3"/>
        </w:rPr>
        <w:t xml:space="preserve">「 </w:t>
      </w:r>
      <w:r>
        <w:rPr>
          <w:sz w:val="22"/>
        </w:rPr>
        <w:t>전자금융거래법</w:t>
      </w:r>
      <w:r>
        <w:rPr>
          <w:sz w:val="22"/>
          <w:spacing w:val="-3"/>
        </w:rPr>
        <w:t xml:space="preserve"> 」 </w:t>
      </w:r>
      <w:r>
        <w:rPr>
          <w:sz w:val="22"/>
        </w:rPr>
        <w:t>에 따른 전자적 장치를 이용한 자동화 방식을 통해서만 서비스가 제공되는</w:t>
      </w:r>
      <w:r>
        <w:rPr>
          <w:sz w:val="22"/>
          <w:spacing w:val="-2"/>
        </w:rPr>
        <w:t xml:space="preserve"> </w:t>
      </w:r>
      <w:r>
        <w:rPr>
          <w:sz w:val="22"/>
          <w:spacing w:val="-3"/>
        </w:rPr>
        <w:t>계약</w:t>
      </w:r>
    </w:p>
    <w:p>
      <w:pPr>
        <w:pStyle w:val="BodyText"/>
        <w:ind w:right="173" w:hanging="286"/>
        <w:jc w:val="both"/>
        <w:spacing w:line="316" w:lineRule="auto"/>
      </w:pPr>
      <w:r>
        <w:rPr/>
        <w:t>④ 임직원 등은 제1항에 따라 설명의무를 이행하는 경우 해당 금융투자상품의 복잡성     및 위험도 등 상품측면과 투자자의 투자경험 및 인식능력 등 투자자측면을 고려하여 설명의 정도를 달리할 수</w:t>
      </w:r>
      <w:r>
        <w:rPr>
          <w:spacing w:val="68"/>
        </w:rPr>
        <w:t xml:space="preserve"> </w:t>
      </w:r>
      <w:r>
        <w:rPr/>
        <w:t>있다.</w:t>
      </w:r>
    </w:p>
    <w:p>
      <w:pPr>
        <w:pStyle w:val="BodyText"/>
        <w:ind w:right="171" w:hanging="286"/>
        <w:jc w:val="both"/>
        <w:spacing w:line="316" w:lineRule="auto"/>
      </w:pPr>
      <w:r>
        <w:rPr/>
        <w:t xml:space="preserve">⑤ 임직원 등은 제1항부터 제4항에 따라 설명하였음에도 불구하고 투자자가 주요 손익구조 및 손실위험을 이해하지 못하는 경우에는 투자권유를 계속하여서는 </w:t>
      </w:r>
      <w:r>
        <w:rPr>
          <w:spacing w:val="-3"/>
        </w:rPr>
        <w:t xml:space="preserve">아니 </w:t>
      </w:r>
      <w:r>
        <w:rPr/>
        <w:t>된다.</w:t>
      </w:r>
    </w:p>
    <w:p>
      <w:pPr>
        <w:pStyle w:val="BodyText"/>
        <w:ind w:right="173" w:hanging="286"/>
        <w:jc w:val="both"/>
        <w:spacing w:line="316" w:lineRule="auto"/>
      </w:pPr>
      <w:r>
        <w:rPr/>
        <w:t>⑥ 임직원 등은 다음 각 호에 해당하는 경우를 제외하고는 제1항에 따른 설명의무를 이행하기 위해서 투자자에게 설명에 필요한 설명서를 교부하여야 한다. 이때, 집합투자증권의 발행인이 작성한 법 제123조제1항에 따른 투자설명서 및 간이투자 설명서를 제공한 경우 해당 내용을 제외할 수 있다.</w:t>
      </w:r>
    </w:p>
    <w:p>
      <w:pPr>
        <w:pStyle w:val="ListParagraph"/>
        <w:ind w:left="806" w:right="172" w:hanging="279"/>
        <w:jc w:val="both"/>
        <w:numPr>
          <w:ilvl w:val="0"/>
          <w:numId w:val="13"/>
        </w:numPr>
        <w:tabs>
          <w:tab w:val="left" w:pos="842"/>
        </w:tabs>
        <w:spacing w:after="0" w:before="0" w:line="316" w:lineRule="auto"/>
        <w:rPr>
          <w:sz w:val="22"/>
        </w:rPr>
      </w:pPr>
      <w:r>
        <w:rPr>
          <w:sz w:val="22"/>
        </w:rPr>
        <w:t>증권신고의 효력이 발생한 증권을 취득하고자 하는 투자자가 서면, 전화 ∙ 전신 ∙ 모사전송, 전자우편 및 이와 비슷한 전자통신, 그 밖에 금융위원회가 정하여 고시하는</w:t>
      </w:r>
      <w:r>
        <w:rPr>
          <w:sz w:val="22"/>
          <w:spacing w:val="34"/>
        </w:rPr>
        <w:t xml:space="preserve"> </w:t>
      </w:r>
      <w:r>
        <w:rPr>
          <w:sz w:val="22"/>
        </w:rPr>
        <w:t>방법으로</w:t>
      </w:r>
      <w:r>
        <w:rPr>
          <w:sz w:val="22"/>
          <w:spacing w:val="37"/>
        </w:rPr>
        <w:t xml:space="preserve"> </w:t>
      </w:r>
      <w:r>
        <w:rPr>
          <w:sz w:val="22"/>
        </w:rPr>
        <w:t>설명서의</w:t>
      </w:r>
      <w:r>
        <w:rPr>
          <w:sz w:val="22"/>
          <w:spacing w:val="36"/>
        </w:rPr>
        <w:t xml:space="preserve"> </w:t>
      </w:r>
      <w:r>
        <w:rPr>
          <w:sz w:val="22"/>
        </w:rPr>
        <w:t>수령을</w:t>
      </w:r>
      <w:r>
        <w:rPr>
          <w:sz w:val="22"/>
          <w:spacing w:val="37"/>
        </w:rPr>
        <w:t xml:space="preserve"> </w:t>
      </w:r>
      <w:r>
        <w:rPr>
          <w:sz w:val="22"/>
        </w:rPr>
        <w:t>거부하는</w:t>
      </w:r>
      <w:r>
        <w:rPr>
          <w:sz w:val="22"/>
          <w:spacing w:val="35"/>
        </w:rPr>
        <w:t xml:space="preserve"> </w:t>
      </w:r>
      <w:r>
        <w:rPr>
          <w:sz w:val="22"/>
        </w:rPr>
        <w:t>경우</w:t>
      </w:r>
    </w:p>
    <w:p>
      <w:pPr>
        <w:pStyle w:val="ListParagraph"/>
        <w:ind w:left="808" w:right="173" w:hanging="283"/>
        <w:jc w:val="both"/>
        <w:numPr>
          <w:ilvl w:val="0"/>
          <w:numId w:val="13"/>
        </w:numPr>
        <w:tabs>
          <w:tab w:val="left" w:pos="847"/>
        </w:tabs>
        <w:spacing w:after="0" w:before="0" w:line="316" w:lineRule="auto"/>
        <w:rPr>
          <w:sz w:val="22"/>
        </w:rPr>
      </w:pPr>
      <w:r>
        <w:rPr>
          <w:sz w:val="22"/>
        </w:rPr>
        <w:t>이미 취득한 것과 같은 집합투자증권을 계속하여 추가로 취득하려는 경우. 다만, 해당 집합투자증권의 투자설명서의 내용이 직전에 교부한 투자설명서의  내용과 같은 경우만</w:t>
      </w:r>
      <w:r>
        <w:rPr>
          <w:sz w:val="22"/>
          <w:spacing w:val="-1"/>
        </w:rPr>
        <w:t xml:space="preserve"> </w:t>
      </w:r>
      <w:r>
        <w:rPr>
          <w:sz w:val="22"/>
        </w:rPr>
        <w:t>해당한다.</w:t>
      </w:r>
    </w:p>
    <w:p>
      <w:pPr>
        <w:pStyle w:val="ListParagraph"/>
        <w:ind w:left="808" w:right="176" w:hanging="283"/>
        <w:jc w:val="left"/>
        <w:numPr>
          <w:ilvl w:val="0"/>
          <w:numId w:val="13"/>
        </w:numPr>
        <w:tabs>
          <w:tab w:val="left" w:pos="923"/>
          <w:tab w:val="left" w:pos="924"/>
          <w:tab w:val="left" w:pos="2224"/>
          <w:tab w:val="left" w:pos="5887"/>
        </w:tabs>
        <w:spacing w:after="0" w:before="0" w:line="316" w:lineRule="auto"/>
        <w:rPr>
          <w:sz w:val="22"/>
        </w:rPr>
      </w:pPr>
      <w:r>
        <w:rPr>
          <w:sz w:val="22"/>
        </w:rPr>
        <w:t>기본계약을</w:t>
      </w:r>
      <w:r>
        <w:rPr>
          <w:sz w:val="22"/>
        </w:rPr>
        <w:tab/>
      </w:r>
      <w:r>
        <w:rPr>
          <w:sz w:val="22"/>
        </w:rPr>
        <w:t xml:space="preserve">동일한   내용으로 </w:t>
      </w:r>
      <w:r>
        <w:rPr>
          <w:sz w:val="22"/>
          <w:spacing w:val="34"/>
        </w:rPr>
        <w:t xml:space="preserve"> </w:t>
      </w:r>
      <w:r>
        <w:rPr>
          <w:sz w:val="22"/>
        </w:rPr>
        <w:t xml:space="preserve">갱신하는 </w:t>
      </w:r>
      <w:r>
        <w:rPr>
          <w:sz w:val="22"/>
          <w:spacing w:val="52"/>
        </w:rPr>
        <w:t xml:space="preserve"> </w:t>
      </w:r>
      <w:r>
        <w:rPr>
          <w:sz w:val="22"/>
        </w:rPr>
        <w:t>경우</w:t>
      </w:r>
      <w:r>
        <w:rPr>
          <w:sz w:val="22"/>
        </w:rPr>
        <w:tab/>
      </w:r>
      <w:r>
        <w:rPr>
          <w:sz w:val="22"/>
        </w:rPr>
        <w:t>또는 기본계약을 체결하고 그 계약내용에</w:t>
      </w:r>
      <w:r>
        <w:rPr>
          <w:sz w:val="22"/>
          <w:spacing w:val="36"/>
        </w:rPr>
        <w:t xml:space="preserve"> </w:t>
      </w:r>
      <w:r>
        <w:rPr>
          <w:sz w:val="22"/>
        </w:rPr>
        <w:t>따라</w:t>
      </w:r>
      <w:r>
        <w:rPr>
          <w:sz w:val="22"/>
          <w:spacing w:val="35"/>
        </w:rPr>
        <w:t xml:space="preserve"> </w:t>
      </w:r>
      <w:r>
        <w:rPr>
          <w:sz w:val="22"/>
        </w:rPr>
        <w:t>계속적·반복적으로</w:t>
      </w:r>
      <w:r>
        <w:rPr>
          <w:sz w:val="22"/>
          <w:spacing w:val="35"/>
        </w:rPr>
        <w:t xml:space="preserve"> </w:t>
      </w:r>
      <w:r>
        <w:rPr>
          <w:sz w:val="22"/>
        </w:rPr>
        <w:t>거래를</w:t>
      </w:r>
      <w:r>
        <w:rPr>
          <w:sz w:val="22"/>
          <w:spacing w:val="35"/>
        </w:rPr>
        <w:t xml:space="preserve"> </w:t>
      </w:r>
      <w:r>
        <w:rPr>
          <w:sz w:val="22"/>
        </w:rPr>
        <w:t>하는</w:t>
      </w:r>
      <w:r>
        <w:rPr>
          <w:sz w:val="22"/>
          <w:spacing w:val="36"/>
        </w:rPr>
        <w:t xml:space="preserve"> </w:t>
      </w:r>
      <w:r>
        <w:rPr>
          <w:sz w:val="22"/>
        </w:rPr>
        <w:t>경우</w:t>
      </w:r>
    </w:p>
    <w:p>
      <w:pPr>
        <w:pStyle w:val="BodyText"/>
        <w:ind w:right="173" w:hanging="286"/>
        <w:jc w:val="both"/>
        <w:spacing w:line="316" w:lineRule="auto"/>
      </w:pPr>
      <w:r>
        <w:rPr/>
        <w:t>⑦ 임직원 등은 금소법 제19조제1항에 따른 설명을 하기 전에 다음 각 호의 방법으로 투자자에게 설명서를 제공해야 한다.</w:t>
      </w:r>
    </w:p>
    <w:p>
      <w:pPr>
        <w:pStyle w:val="ListParagraph"/>
        <w:ind w:left="834" w:right="0" w:hanging="307"/>
        <w:jc w:val="left"/>
        <w:numPr>
          <w:ilvl w:val="0"/>
          <w:numId w:val="14"/>
        </w:numPr>
        <w:tabs>
          <w:tab w:val="left" w:pos="835"/>
        </w:tabs>
        <w:spacing w:after="0" w:before="0" w:line="281" w:lineRule="exact"/>
        <w:rPr>
          <w:sz w:val="22"/>
        </w:rPr>
      </w:pPr>
      <w:r>
        <w:rPr>
          <w:sz w:val="22"/>
        </w:rPr>
        <w:t>서면교부</w:t>
      </w:r>
    </w:p>
    <w:p>
      <w:pPr>
        <w:pStyle w:val="ListParagraph"/>
        <w:ind w:left="834" w:right="0" w:hanging="307"/>
        <w:jc w:val="left"/>
        <w:numPr>
          <w:ilvl w:val="0"/>
          <w:numId w:val="14"/>
        </w:numPr>
        <w:tabs>
          <w:tab w:val="left" w:pos="835"/>
        </w:tabs>
        <w:spacing w:after="0" w:before="79" w:line="240" w:lineRule="auto"/>
        <w:rPr>
          <w:sz w:val="22"/>
        </w:rPr>
      </w:pPr>
      <w:r>
        <w:rPr>
          <w:sz w:val="22"/>
        </w:rPr>
        <w:t>우편 또는</w:t>
      </w:r>
      <w:r>
        <w:rPr>
          <w:sz w:val="22"/>
          <w:spacing w:val="-6"/>
        </w:rPr>
        <w:t xml:space="preserve"> </w:t>
      </w:r>
      <w:r>
        <w:rPr>
          <w:sz w:val="22"/>
        </w:rPr>
        <w:t>전자우편</w:t>
      </w:r>
    </w:p>
    <w:p>
      <w:pPr>
        <w:pStyle w:val="ListParagraph"/>
        <w:ind w:left="834" w:right="0" w:hanging="307"/>
        <w:jc w:val="left"/>
        <w:numPr>
          <w:ilvl w:val="0"/>
          <w:numId w:val="14"/>
        </w:numPr>
        <w:tabs>
          <w:tab w:val="left" w:pos="835"/>
        </w:tabs>
        <w:spacing w:after="0" w:before="90" w:line="240" w:lineRule="auto"/>
        <w:rPr>
          <w:sz w:val="22"/>
        </w:rPr>
      </w:pPr>
      <w:r>
        <w:rPr>
          <w:sz w:val="22"/>
        </w:rPr>
        <w:t>휴대전화</w:t>
      </w:r>
      <w:r>
        <w:rPr>
          <w:sz w:val="22"/>
          <w:spacing w:val="33"/>
        </w:rPr>
        <w:t xml:space="preserve"> </w:t>
      </w:r>
      <w:r>
        <w:rPr>
          <w:sz w:val="22"/>
        </w:rPr>
        <w:t>문자메시지</w:t>
      </w:r>
      <w:r>
        <w:rPr>
          <w:sz w:val="22"/>
          <w:spacing w:val="35"/>
        </w:rPr>
        <w:t xml:space="preserve"> </w:t>
      </w:r>
      <w:r>
        <w:rPr>
          <w:sz w:val="22"/>
        </w:rPr>
        <w:t>또는</w:t>
      </w:r>
      <w:r>
        <w:rPr>
          <w:sz w:val="22"/>
          <w:spacing w:val="37"/>
        </w:rPr>
        <w:t xml:space="preserve"> </w:t>
      </w:r>
      <w:r>
        <w:rPr>
          <w:sz w:val="22"/>
        </w:rPr>
        <w:t>이에</w:t>
      </w:r>
      <w:r>
        <w:rPr>
          <w:sz w:val="22"/>
          <w:spacing w:val="36"/>
        </w:rPr>
        <w:t xml:space="preserve"> </w:t>
      </w:r>
      <w:r>
        <w:rPr>
          <w:sz w:val="22"/>
        </w:rPr>
        <w:t>준하는</w:t>
      </w:r>
      <w:r>
        <w:rPr>
          <w:sz w:val="22"/>
          <w:spacing w:val="37"/>
        </w:rPr>
        <w:t xml:space="preserve"> </w:t>
      </w:r>
      <w:r>
        <w:rPr>
          <w:sz w:val="22"/>
        </w:rPr>
        <w:t>전자적</w:t>
      </w:r>
      <w:r>
        <w:rPr>
          <w:sz w:val="22"/>
          <w:spacing w:val="36"/>
        </w:rPr>
        <w:t xml:space="preserve"> </w:t>
      </w:r>
      <w:r>
        <w:rPr>
          <w:sz w:val="22"/>
        </w:rPr>
        <w:t>의사표시</w:t>
      </w:r>
    </w:p>
    <w:p>
      <w:pPr>
        <w:pStyle w:val="BodyText"/>
        <w:ind w:right="171" w:hanging="286"/>
        <w:jc w:val="both"/>
        <w:spacing w:before="89" w:line="316" w:lineRule="auto"/>
      </w:pPr>
      <w:r>
        <w:rPr/>
        <w:t xml:space="preserve">⑧ 임직원 등은 제1항에 따른 설명을 함에 있어서 투자자의  합리적인  투자판단 또는  해당 금융투자상품의 가치에 중대한 영향을 미칠 수 있는 중요사항을 거짓 </w:t>
      </w:r>
      <w:r>
        <w:rPr>
          <w:spacing w:val="-3"/>
        </w:rPr>
        <w:t xml:space="preserve">또는 </w:t>
      </w:r>
      <w:r>
        <w:rPr/>
        <w:t>왜곡하여 설명하거나 누락하여서는 아니</w:t>
      </w:r>
      <w:r>
        <w:rPr>
          <w:spacing w:val="66"/>
        </w:rPr>
        <w:t xml:space="preserve"> </w:t>
      </w:r>
      <w:r>
        <w:rPr/>
        <w:t>된다.</w:t>
      </w:r>
    </w:p>
    <w:p>
      <w:pPr>
        <w:pStyle w:val="BodyText"/>
        <w:ind w:right="173" w:hanging="286"/>
        <w:jc w:val="both"/>
        <w:spacing w:line="316" w:lineRule="auto"/>
      </w:pPr>
      <w:r>
        <w:rPr/>
        <w:t>⑨ 임직원 등은 투자자가 추후에도 금융투자상품에 대하여 문의할 수  있도록 자신의  성명,</w:t>
      </w:r>
      <w:r>
        <w:rPr>
          <w:spacing w:val="37"/>
        </w:rPr>
        <w:t xml:space="preserve"> </w:t>
      </w:r>
      <w:r>
        <w:rPr/>
        <w:t>직책,</w:t>
      </w:r>
      <w:r>
        <w:rPr>
          <w:spacing w:val="38"/>
        </w:rPr>
        <w:t xml:space="preserve"> </w:t>
      </w:r>
      <w:r>
        <w:rPr/>
        <w:t>연락처</w:t>
      </w:r>
      <w:r>
        <w:rPr>
          <w:spacing w:val="35"/>
        </w:rPr>
        <w:t xml:space="preserve"> </w:t>
      </w:r>
      <w:r>
        <w:rPr/>
        <w:t>및</w:t>
      </w:r>
      <w:r>
        <w:rPr>
          <w:spacing w:val="34"/>
        </w:rPr>
        <w:t xml:space="preserve"> </w:t>
      </w:r>
      <w:r>
        <w:rPr/>
        <w:t>콜센터</w:t>
      </w:r>
      <w:r>
        <w:rPr>
          <w:spacing w:val="37"/>
        </w:rPr>
        <w:t xml:space="preserve"> </w:t>
      </w:r>
      <w:r>
        <w:rPr/>
        <w:t>또는</w:t>
      </w:r>
      <w:r>
        <w:rPr>
          <w:spacing w:val="36"/>
        </w:rPr>
        <w:t xml:space="preserve"> </w:t>
      </w:r>
      <w:r>
        <w:rPr/>
        <w:t>상담센터</w:t>
      </w:r>
      <w:r>
        <w:rPr>
          <w:spacing w:val="35"/>
        </w:rPr>
        <w:t xml:space="preserve"> </w:t>
      </w:r>
      <w:r>
        <w:rPr/>
        <w:t>등의</w:t>
      </w:r>
      <w:r>
        <w:rPr>
          <w:spacing w:val="37"/>
        </w:rPr>
        <w:t xml:space="preserve"> </w:t>
      </w:r>
      <w:r>
        <w:rPr/>
        <w:t>이용방법을</w:t>
      </w:r>
      <w:r>
        <w:rPr>
          <w:spacing w:val="34"/>
        </w:rPr>
        <w:t xml:space="preserve"> </w:t>
      </w:r>
      <w:r>
        <w:rPr/>
        <w:t>알려야</w:t>
      </w:r>
      <w:r>
        <w:rPr>
          <w:spacing w:val="35"/>
        </w:rPr>
        <w:t xml:space="preserve"> </w:t>
      </w:r>
      <w:r>
        <w:rPr/>
        <w:t>한다.</w:t>
      </w:r>
    </w:p>
    <w:p>
      <w:pPr>
        <w:jc w:val="both"/>
        <w:spacing w:after="0" w:line="316" w:lineRule="auto"/>
        <w:sectPr>
          <w:pgSz w:w="11910" w:h="16840"/>
          <w:pgMar w:top="1580" w:right="1260" w:bottom="280" w:left="1340" w:header="720" w:footer="720" w:gutter="0"/>
          <w:cols/>
          <w:docGrid w:linePitch="360"/>
        </w:sectPr>
      </w:pPr>
    </w:p>
    <w:p>
      <w:pPr>
        <w:pStyle w:val="Heading2"/>
        <w:spacing w:before="31"/>
      </w:pPr>
      <w:r>
        <w:rPr/>
        <w:t>제15조(외화증권 등에 대한 설명의무</w:t>
      </w:r>
      <w:r>
        <w:rPr>
          <w:spacing w:val="57"/>
        </w:rPr>
        <w:t xml:space="preserve"> </w:t>
      </w:r>
      <w:r>
        <w:rPr/>
        <w:t>특칙)</w:t>
      </w:r>
    </w:p>
    <w:p>
      <w:pPr>
        <w:pStyle w:val="BodyText"/>
        <w:ind w:right="176" w:hanging="286"/>
        <w:jc w:val="both"/>
        <w:spacing w:before="46" w:line="316" w:lineRule="auto"/>
      </w:pPr>
      <w:r>
        <w:rPr/>
        <w:t xml:space="preserve">① 임직원 등은 투자자에게 외화증권 투자를 권유하는 경우에는 제14조제1항에  </w:t>
      </w:r>
      <w:r>
        <w:rPr>
          <w:spacing w:val="-3"/>
        </w:rPr>
        <w:t xml:space="preserve">따른  </w:t>
      </w:r>
      <w:r>
        <w:rPr/>
        <w:t>설명</w:t>
      </w:r>
      <w:r>
        <w:rPr>
          <w:spacing w:val="36"/>
        </w:rPr>
        <w:t xml:space="preserve"> </w:t>
      </w:r>
      <w:r>
        <w:rPr/>
        <w:t>시</w:t>
      </w:r>
      <w:r>
        <w:rPr>
          <w:spacing w:val="34"/>
        </w:rPr>
        <w:t xml:space="preserve"> </w:t>
      </w:r>
      <w:r>
        <w:rPr/>
        <w:t>다음</w:t>
      </w:r>
      <w:r>
        <w:rPr>
          <w:spacing w:val="36"/>
        </w:rPr>
        <w:t xml:space="preserve"> </w:t>
      </w:r>
      <w:r>
        <w:rPr/>
        <w:t>각</w:t>
      </w:r>
      <w:r>
        <w:rPr>
          <w:spacing w:val="34"/>
        </w:rPr>
        <w:t xml:space="preserve"> </w:t>
      </w:r>
      <w:r>
        <w:rPr/>
        <w:t>호의</w:t>
      </w:r>
      <w:r>
        <w:rPr>
          <w:spacing w:val="35"/>
        </w:rPr>
        <w:t xml:space="preserve"> </w:t>
      </w:r>
      <w:r>
        <w:rPr/>
        <w:t>사항을</w:t>
      </w:r>
      <w:r>
        <w:rPr>
          <w:spacing w:val="37"/>
        </w:rPr>
        <w:t xml:space="preserve"> </w:t>
      </w:r>
      <w:r>
        <w:rPr/>
        <w:t>포함하여야</w:t>
      </w:r>
      <w:r>
        <w:rPr>
          <w:spacing w:val="36"/>
        </w:rPr>
        <w:t xml:space="preserve"> </w:t>
      </w:r>
      <w:r>
        <w:rPr/>
        <w:t>한다.</w:t>
      </w:r>
    </w:p>
    <w:p>
      <w:pPr>
        <w:pStyle w:val="ListParagraph"/>
        <w:ind w:left="808" w:right="0" w:hanging="283"/>
        <w:jc w:val="left"/>
        <w:numPr>
          <w:ilvl w:val="0"/>
          <w:numId w:val="15"/>
        </w:numPr>
        <w:tabs>
          <w:tab w:val="left" w:pos="833"/>
        </w:tabs>
        <w:spacing w:after="0" w:before="0" w:line="281" w:lineRule="exact"/>
        <w:rPr>
          <w:sz w:val="22"/>
        </w:rPr>
      </w:pPr>
      <w:r>
        <w:rPr>
          <w:w w:val="100"/>
          <w:sz w:val="22"/>
        </w:rPr>
        <w:t>투</w:t>
      </w:r>
      <w:r>
        <w:rPr>
          <w:w w:val="100"/>
          <w:sz w:val="22"/>
          <w:spacing w:val="-3"/>
        </w:rPr>
        <w:t>자</w:t>
      </w:r>
      <w:r>
        <w:rPr>
          <w:w w:val="100"/>
          <w:sz w:val="22"/>
        </w:rPr>
        <w:t>대상</w:t>
      </w:r>
      <w:r>
        <w:rPr>
          <w:sz w:val="22"/>
          <w:spacing w:val="34"/>
        </w:rPr>
        <w:t xml:space="preserve"> </w:t>
      </w:r>
      <w:r>
        <w:rPr>
          <w:w w:val="100"/>
          <w:sz w:val="22"/>
        </w:rPr>
        <w:t>국가</w:t>
      </w:r>
      <w:r>
        <w:rPr>
          <w:sz w:val="22"/>
        </w:rPr>
        <w:t xml:space="preserve"> </w:t>
      </w:r>
      <w:r>
        <w:rPr>
          <w:sz w:val="22"/>
          <w:spacing w:val="-36"/>
        </w:rPr>
        <w:t xml:space="preserve"> </w:t>
      </w:r>
      <w:r>
        <w:rPr>
          <w:w w:val="100"/>
          <w:sz w:val="22"/>
          <w:spacing w:val="-3"/>
        </w:rPr>
        <w:t>또</w:t>
      </w:r>
      <w:r>
        <w:rPr>
          <w:w w:val="100"/>
          <w:sz w:val="22"/>
        </w:rPr>
        <w:t>는</w:t>
      </w:r>
      <w:r>
        <w:rPr>
          <w:sz w:val="22"/>
          <w:spacing w:val="34"/>
        </w:rPr>
        <w:t xml:space="preserve"> </w:t>
      </w:r>
      <w:r>
        <w:rPr>
          <w:w w:val="100"/>
          <w:sz w:val="22"/>
        </w:rPr>
        <w:t>지역의</w:t>
      </w:r>
      <w:r>
        <w:rPr>
          <w:sz w:val="22"/>
        </w:rPr>
        <w:t xml:space="preserve"> </w:t>
      </w:r>
      <w:r>
        <w:rPr>
          <w:sz w:val="22"/>
          <w:spacing w:val="-37"/>
        </w:rPr>
        <w:t xml:space="preserve"> </w:t>
      </w:r>
      <w:r>
        <w:rPr>
          <w:w w:val="100"/>
          <w:sz w:val="22"/>
          <w:spacing w:val="-3"/>
        </w:rPr>
        <w:t>경</w:t>
      </w:r>
      <w:r>
        <w:rPr>
          <w:w w:val="100"/>
          <w:sz w:val="22"/>
        </w:rPr>
        <w:t>제</w:t>
      </w:r>
      <w:r>
        <w:rPr>
          <w:rFonts w:ascii="MS UI Gothic" w:eastAsia="MS UI Gothic" w:hAnsi="MS UI Gothic" w:hint="eastAsia"/>
          <w:w w:val="247"/>
          <w:sz w:val="22"/>
        </w:rPr>
        <w:t>∙</w:t>
      </w:r>
      <w:r>
        <w:rPr>
          <w:w w:val="100"/>
          <w:sz w:val="22"/>
          <w:spacing w:val="-3"/>
        </w:rPr>
        <w:t>시</w:t>
      </w:r>
      <w:r>
        <w:rPr>
          <w:w w:val="100"/>
          <w:sz w:val="22"/>
        </w:rPr>
        <w:t>장상황</w:t>
      </w:r>
      <w:r>
        <w:rPr>
          <w:sz w:val="22"/>
          <w:spacing w:val="35"/>
        </w:rPr>
        <w:t xml:space="preserve"> </w:t>
      </w:r>
      <w:r>
        <w:rPr>
          <w:w w:val="100"/>
          <w:sz w:val="22"/>
        </w:rPr>
        <w:t>등의</w:t>
      </w:r>
      <w:r>
        <w:rPr>
          <w:sz w:val="22"/>
        </w:rPr>
        <w:t xml:space="preserve"> </w:t>
      </w:r>
      <w:r>
        <w:rPr>
          <w:sz w:val="22"/>
          <w:spacing w:val="-37"/>
        </w:rPr>
        <w:t xml:space="preserve"> </w:t>
      </w:r>
      <w:r>
        <w:rPr>
          <w:w w:val="100"/>
          <w:sz w:val="22"/>
        </w:rPr>
        <w:t>특징</w:t>
      </w:r>
    </w:p>
    <w:p>
      <w:pPr>
        <w:pStyle w:val="ListParagraph"/>
        <w:ind w:left="808" w:right="173" w:hanging="283"/>
        <w:jc w:val="both"/>
        <w:numPr>
          <w:ilvl w:val="0"/>
          <w:numId w:val="15"/>
        </w:numPr>
        <w:tabs>
          <w:tab w:val="left" w:pos="862"/>
        </w:tabs>
        <w:spacing w:after="0" w:before="90" w:line="316" w:lineRule="auto"/>
        <w:rPr>
          <w:sz w:val="22"/>
        </w:rPr>
      </w:pPr>
      <w:r>
        <w:rPr>
          <w:sz w:val="22"/>
        </w:rPr>
        <w:t>투자에 따른 일반적 위험 외에 환율변동 위험, 해당국가의 거래제도 · 세제 등 제도의</w:t>
      </w:r>
      <w:r>
        <w:rPr>
          <w:sz w:val="22"/>
          <w:spacing w:val="36"/>
        </w:rPr>
        <w:t xml:space="preserve"> </w:t>
      </w:r>
      <w:r>
        <w:rPr>
          <w:sz w:val="22"/>
          <w:spacing w:val="-3"/>
        </w:rPr>
        <w:t>차이</w:t>
      </w:r>
    </w:p>
    <w:p>
      <w:pPr>
        <w:pStyle w:val="ListParagraph"/>
        <w:ind w:left="808" w:right="173" w:hanging="283"/>
        <w:jc w:val="both"/>
        <w:numPr>
          <w:ilvl w:val="0"/>
          <w:numId w:val="15"/>
        </w:numPr>
        <w:tabs>
          <w:tab w:val="left" w:pos="854"/>
        </w:tabs>
        <w:spacing w:after="0" w:before="0" w:line="316" w:lineRule="auto"/>
        <w:rPr>
          <w:sz w:val="22"/>
        </w:rPr>
      </w:pPr>
      <w:r>
        <w:rPr>
          <w:sz w:val="22"/>
        </w:rPr>
        <w:t>투자자가 직접 환위험 헤지를 하는 경우 시장 상황에 따라 헤지 비율 미조정시 손실이 발생할 수 있다는</w:t>
      </w:r>
      <w:r>
        <w:rPr>
          <w:sz w:val="22"/>
          <w:spacing w:val="70"/>
        </w:rPr>
        <w:t xml:space="preserve"> </w:t>
      </w:r>
      <w:r>
        <w:rPr>
          <w:sz w:val="22"/>
        </w:rPr>
        <w:t>사실</w:t>
      </w:r>
    </w:p>
    <w:p>
      <w:pPr>
        <w:pStyle w:val="BodyText"/>
        <w:ind w:right="171" w:hanging="286"/>
        <w:jc w:val="both"/>
        <w:spacing w:line="316" w:lineRule="auto"/>
      </w:pPr>
      <w:r>
        <w:rPr/>
        <w:t>② 임직원 등은 투자자에게 해외 자산에 투자하는 집합투자기구의 집합투자증권을 투자권유하는 경우에는 제14조제1항에 따른 설명 시 다음  각호의  사항을  포함  하여야</w:t>
      </w:r>
      <w:r>
        <w:rPr>
          <w:spacing w:val="36"/>
        </w:rPr>
        <w:t xml:space="preserve"> </w:t>
      </w:r>
      <w:r>
        <w:rPr/>
        <w:t>한다.</w:t>
      </w:r>
    </w:p>
    <w:p>
      <w:pPr>
        <w:pStyle w:val="ListParagraph"/>
        <w:ind w:left="808" w:right="0" w:hanging="283"/>
        <w:jc w:val="left"/>
        <w:numPr>
          <w:ilvl w:val="0"/>
          <w:numId w:val="16"/>
        </w:numPr>
        <w:tabs>
          <w:tab w:val="left" w:pos="833"/>
        </w:tabs>
        <w:spacing w:after="0" w:before="0" w:line="281" w:lineRule="exact"/>
        <w:rPr>
          <w:sz w:val="22"/>
        </w:rPr>
      </w:pPr>
      <w:r>
        <w:rPr>
          <w:sz w:val="22"/>
        </w:rPr>
        <w:t>투자대상</w:t>
      </w:r>
      <w:r>
        <w:rPr>
          <w:sz w:val="22"/>
          <w:spacing w:val="34"/>
        </w:rPr>
        <w:t xml:space="preserve"> </w:t>
      </w:r>
      <w:r>
        <w:rPr>
          <w:sz w:val="22"/>
        </w:rPr>
        <w:t>국가</w:t>
      </w:r>
      <w:r>
        <w:rPr>
          <w:sz w:val="22"/>
          <w:spacing w:val="37"/>
        </w:rPr>
        <w:t xml:space="preserve"> </w:t>
      </w:r>
      <w:r>
        <w:rPr>
          <w:sz w:val="22"/>
        </w:rPr>
        <w:t>또는</w:t>
      </w:r>
      <w:r>
        <w:rPr>
          <w:sz w:val="22"/>
          <w:spacing w:val="35"/>
        </w:rPr>
        <w:t xml:space="preserve"> </w:t>
      </w:r>
      <w:r>
        <w:rPr>
          <w:sz w:val="22"/>
        </w:rPr>
        <w:t>지역의</w:t>
      </w:r>
      <w:r>
        <w:rPr>
          <w:sz w:val="22"/>
          <w:spacing w:val="36"/>
        </w:rPr>
        <w:t xml:space="preserve"> </w:t>
      </w:r>
      <w:r>
        <w:rPr>
          <w:sz w:val="22"/>
        </w:rPr>
        <w:t>경제여건</w:t>
      </w:r>
      <w:r>
        <w:rPr>
          <w:sz w:val="22"/>
          <w:spacing w:val="34"/>
        </w:rPr>
        <w:t xml:space="preserve"> </w:t>
      </w:r>
      <w:r>
        <w:rPr>
          <w:sz w:val="22"/>
        </w:rPr>
        <w:t>및</w:t>
      </w:r>
      <w:r>
        <w:rPr>
          <w:sz w:val="22"/>
          <w:spacing w:val="38"/>
        </w:rPr>
        <w:t xml:space="preserve"> </w:t>
      </w:r>
      <w:r>
        <w:rPr>
          <w:sz w:val="22"/>
        </w:rPr>
        <w:t>시장</w:t>
      </w:r>
      <w:r>
        <w:rPr>
          <w:sz w:val="22"/>
          <w:spacing w:val="37"/>
        </w:rPr>
        <w:t xml:space="preserve"> </w:t>
      </w:r>
      <w:r>
        <w:rPr>
          <w:sz w:val="22"/>
        </w:rPr>
        <w:t>현황에</w:t>
      </w:r>
      <w:r>
        <w:rPr>
          <w:sz w:val="22"/>
          <w:spacing w:val="34"/>
        </w:rPr>
        <w:t xml:space="preserve"> </w:t>
      </w:r>
      <w:r>
        <w:rPr>
          <w:sz w:val="22"/>
        </w:rPr>
        <w:t>따른</w:t>
      </w:r>
      <w:r>
        <w:rPr>
          <w:sz w:val="22"/>
          <w:spacing w:val="34"/>
        </w:rPr>
        <w:t xml:space="preserve"> </w:t>
      </w:r>
      <w:r>
        <w:rPr>
          <w:sz w:val="22"/>
        </w:rPr>
        <w:t>위험</w:t>
      </w:r>
    </w:p>
    <w:p>
      <w:pPr>
        <w:pStyle w:val="ListParagraph"/>
        <w:ind w:left="808" w:right="171" w:hanging="283"/>
        <w:jc w:val="both"/>
        <w:numPr>
          <w:ilvl w:val="0"/>
          <w:numId w:val="16"/>
        </w:numPr>
        <w:tabs>
          <w:tab w:val="left" w:pos="898"/>
        </w:tabs>
        <w:spacing w:after="0" w:before="87" w:line="316" w:lineRule="auto"/>
        <w:rPr>
          <w:sz w:val="22"/>
        </w:rPr>
      </w:pPr>
      <w:r>
        <w:rPr>
          <w:sz w:val="22"/>
        </w:rPr>
        <w:t>집합투자기구 투자에 따른 일반적 위험 외에 환율변동 위험,  해당  집합투자  기구의 환위험 헤지 여부, 환헤지 비율의 최대치가 설정된 목표 환헤지  비율,  환헤지</w:t>
      </w:r>
      <w:r>
        <w:rPr>
          <w:sz w:val="22"/>
          <w:spacing w:val="36"/>
        </w:rPr>
        <w:t xml:space="preserve"> </w:t>
      </w:r>
      <w:r>
        <w:rPr>
          <w:sz w:val="22"/>
        </w:rPr>
        <w:t>대상</w:t>
      </w:r>
      <w:r>
        <w:rPr>
          <w:sz w:val="22"/>
          <w:spacing w:val="36"/>
        </w:rPr>
        <w:t xml:space="preserve"> </w:t>
      </w:r>
      <w:r>
        <w:rPr>
          <w:sz w:val="22"/>
        </w:rPr>
        <w:t>통화,</w:t>
      </w:r>
      <w:r>
        <w:rPr>
          <w:sz w:val="22"/>
          <w:spacing w:val="38"/>
        </w:rPr>
        <w:t xml:space="preserve"> </w:t>
      </w:r>
      <w:r>
        <w:rPr>
          <w:sz w:val="22"/>
        </w:rPr>
        <w:t>주된</w:t>
      </w:r>
      <w:r>
        <w:rPr>
          <w:sz w:val="22"/>
          <w:spacing w:val="34"/>
        </w:rPr>
        <w:t xml:space="preserve"> </w:t>
      </w:r>
      <w:r>
        <w:rPr>
          <w:sz w:val="22"/>
        </w:rPr>
        <w:t>환헤지</w:t>
      </w:r>
      <w:r>
        <w:rPr>
          <w:sz w:val="22"/>
          <w:spacing w:val="34"/>
        </w:rPr>
        <w:t xml:space="preserve"> </w:t>
      </w:r>
      <w:r>
        <w:rPr>
          <w:sz w:val="22"/>
        </w:rPr>
        <w:t>수단</w:t>
      </w:r>
      <w:r>
        <w:rPr>
          <w:sz w:val="22"/>
          <w:spacing w:val="36"/>
        </w:rPr>
        <w:t xml:space="preserve"> </w:t>
      </w:r>
      <w:r>
        <w:rPr>
          <w:sz w:val="22"/>
        </w:rPr>
        <w:t>및</w:t>
      </w:r>
      <w:r>
        <w:rPr>
          <w:sz w:val="22"/>
          <w:spacing w:val="35"/>
        </w:rPr>
        <w:t xml:space="preserve"> </w:t>
      </w:r>
      <w:r>
        <w:rPr>
          <w:sz w:val="22"/>
        </w:rPr>
        <w:t>방법</w:t>
      </w:r>
    </w:p>
    <w:p>
      <w:pPr>
        <w:pStyle w:val="ListParagraph"/>
        <w:ind w:left="808" w:right="171" w:hanging="283"/>
        <w:jc w:val="both"/>
        <w:numPr>
          <w:ilvl w:val="0"/>
          <w:numId w:val="16"/>
        </w:numPr>
        <w:tabs>
          <w:tab w:val="left" w:pos="852"/>
        </w:tabs>
        <w:spacing w:after="0" w:before="0" w:line="316" w:lineRule="auto"/>
        <w:rPr>
          <w:sz w:val="22"/>
        </w:rPr>
      </w:pPr>
      <w:r>
        <w:rPr>
          <w:sz w:val="22"/>
        </w:rPr>
        <w:t>환위험 헤지가 모든 환율변동 위험을 제거하지는 못하며, 투자자가 직접 환위험 헤지를 하는 경우 시장상황에 따라 헤지 비율 미조정시 손실이 발생할 수 있다는 사실</w:t>
      </w:r>
    </w:p>
    <w:p>
      <w:pPr>
        <w:pStyle w:val="ListParagraph"/>
        <w:ind w:left="808" w:right="173" w:hanging="283"/>
        <w:jc w:val="both"/>
        <w:numPr>
          <w:ilvl w:val="0"/>
          <w:numId w:val="16"/>
        </w:numPr>
        <w:tabs>
          <w:tab w:val="left" w:pos="838"/>
        </w:tabs>
        <w:spacing w:after="0" w:before="0" w:line="316" w:lineRule="auto"/>
        <w:rPr>
          <w:sz w:val="22"/>
        </w:rPr>
      </w:pPr>
      <w:r>
        <w:rPr>
          <w:sz w:val="22"/>
        </w:rPr>
        <w:t>모자형 집합투자기구의 경우 투자자의 요청에 따라 환위험 헤지를 하는 자펀드와 환위험 헤지를 하지 않는 자펀드간의 판매비율  조절을  통하여  환위험  헤지  비율을</w:t>
      </w:r>
      <w:r>
        <w:rPr>
          <w:sz w:val="22"/>
          <w:spacing w:val="36"/>
        </w:rPr>
        <w:t xml:space="preserve"> </w:t>
      </w:r>
      <w:r>
        <w:rPr>
          <w:sz w:val="22"/>
        </w:rPr>
        <w:t>달리(예:</w:t>
      </w:r>
      <w:r>
        <w:rPr>
          <w:sz w:val="22"/>
          <w:spacing w:val="-1"/>
        </w:rPr>
        <w:t xml:space="preserve"> </w:t>
      </w:r>
      <w:r>
        <w:rPr>
          <w:sz w:val="22"/>
        </w:rPr>
        <w:t>20%,</w:t>
      </w:r>
      <w:r>
        <w:rPr>
          <w:sz w:val="22"/>
          <w:spacing w:val="-1"/>
        </w:rPr>
        <w:t xml:space="preserve"> </w:t>
      </w:r>
      <w:r>
        <w:rPr>
          <w:sz w:val="22"/>
        </w:rPr>
        <w:t>40%,</w:t>
      </w:r>
      <w:r>
        <w:rPr>
          <w:sz w:val="22"/>
          <w:spacing w:val="-2"/>
        </w:rPr>
        <w:t xml:space="preserve"> </w:t>
      </w:r>
      <w:r>
        <w:rPr>
          <w:sz w:val="22"/>
        </w:rPr>
        <w:t>60%)하여</w:t>
      </w:r>
      <w:r>
        <w:rPr>
          <w:sz w:val="22"/>
          <w:spacing w:val="34"/>
        </w:rPr>
        <w:t xml:space="preserve"> </w:t>
      </w:r>
      <w:r>
        <w:rPr>
          <w:sz w:val="22"/>
        </w:rPr>
        <w:t>판매할</w:t>
      </w:r>
      <w:r>
        <w:rPr>
          <w:sz w:val="22"/>
          <w:spacing w:val="35"/>
        </w:rPr>
        <w:t xml:space="preserve"> </w:t>
      </w:r>
      <w:r>
        <w:rPr>
          <w:sz w:val="22"/>
        </w:rPr>
        <w:t>수</w:t>
      </w:r>
      <w:r>
        <w:rPr>
          <w:sz w:val="22"/>
          <w:spacing w:val="37"/>
        </w:rPr>
        <w:t xml:space="preserve"> </w:t>
      </w:r>
      <w:r>
        <w:rPr>
          <w:sz w:val="22"/>
        </w:rPr>
        <w:t>있다는</w:t>
      </w:r>
      <w:r>
        <w:rPr>
          <w:sz w:val="22"/>
          <w:spacing w:val="34"/>
        </w:rPr>
        <w:t xml:space="preserve"> </w:t>
      </w:r>
      <w:r>
        <w:rPr>
          <w:sz w:val="22"/>
        </w:rPr>
        <w:t>사실</w:t>
      </w:r>
    </w:p>
    <w:p>
      <w:pPr>
        <w:pStyle w:val="BodyText"/>
        <w:ind w:right="173" w:hanging="286"/>
        <w:jc w:val="both"/>
        <w:spacing w:line="316" w:lineRule="auto"/>
      </w:pPr>
      <w:r>
        <w:rPr/>
        <w:t>③ 임직원 등은 투자자에게 해외 자산에 투자하는 신탁계약을  투자권유하는  경우  제14조</w:t>
      </w:r>
      <w:r>
        <w:rPr>
          <w:spacing w:val="34"/>
        </w:rPr>
        <w:t xml:space="preserve"> </w:t>
      </w:r>
      <w:r>
        <w:rPr/>
        <w:t>제1항에</w:t>
      </w:r>
      <w:r>
        <w:rPr>
          <w:spacing w:val="36"/>
        </w:rPr>
        <w:t xml:space="preserve"> </w:t>
      </w:r>
      <w:r>
        <w:rPr/>
        <w:t>따른</w:t>
      </w:r>
      <w:r>
        <w:rPr>
          <w:spacing w:val="35"/>
        </w:rPr>
        <w:t xml:space="preserve"> </w:t>
      </w:r>
      <w:r>
        <w:rPr/>
        <w:t>설명</w:t>
      </w:r>
      <w:r>
        <w:rPr>
          <w:spacing w:val="37"/>
        </w:rPr>
        <w:t xml:space="preserve"> </w:t>
      </w:r>
      <w:r>
        <w:rPr/>
        <w:t>시</w:t>
      </w:r>
      <w:r>
        <w:rPr>
          <w:spacing w:val="34"/>
        </w:rPr>
        <w:t xml:space="preserve"> </w:t>
      </w:r>
      <w:r>
        <w:rPr/>
        <w:t>다음</w:t>
      </w:r>
      <w:r>
        <w:rPr>
          <w:spacing w:val="36"/>
        </w:rPr>
        <w:t xml:space="preserve"> </w:t>
      </w:r>
      <w:r>
        <w:rPr/>
        <w:t>각</w:t>
      </w:r>
      <w:r>
        <w:rPr>
          <w:spacing w:val="35"/>
        </w:rPr>
        <w:t xml:space="preserve"> </w:t>
      </w:r>
      <w:r>
        <w:rPr/>
        <w:t>호의</w:t>
      </w:r>
      <w:r>
        <w:rPr>
          <w:spacing w:val="35"/>
        </w:rPr>
        <w:t xml:space="preserve"> </w:t>
      </w:r>
      <w:r>
        <w:rPr/>
        <w:t>사항을</w:t>
      </w:r>
      <w:r>
        <w:rPr>
          <w:spacing w:val="36"/>
        </w:rPr>
        <w:t xml:space="preserve"> </w:t>
      </w:r>
      <w:r>
        <w:rPr/>
        <w:t>포함하여야</w:t>
      </w:r>
      <w:r>
        <w:rPr>
          <w:spacing w:val="37"/>
        </w:rPr>
        <w:t xml:space="preserve"> </w:t>
      </w:r>
      <w:r>
        <w:rPr/>
        <w:t>한다.</w:t>
      </w:r>
    </w:p>
    <w:p>
      <w:pPr>
        <w:pStyle w:val="ListParagraph"/>
        <w:ind w:left="808" w:right="0" w:hanging="283"/>
        <w:jc w:val="left"/>
        <w:numPr>
          <w:ilvl w:val="0"/>
          <w:numId w:val="17"/>
        </w:numPr>
        <w:tabs>
          <w:tab w:val="left" w:pos="833"/>
        </w:tabs>
        <w:spacing w:after="0" w:before="0" w:line="281" w:lineRule="exact"/>
        <w:rPr>
          <w:sz w:val="22"/>
        </w:rPr>
      </w:pPr>
      <w:r>
        <w:rPr>
          <w:sz w:val="22"/>
        </w:rPr>
        <w:t>투자대상</w:t>
      </w:r>
      <w:r>
        <w:rPr>
          <w:sz w:val="22"/>
          <w:spacing w:val="34"/>
        </w:rPr>
        <w:t xml:space="preserve"> </w:t>
      </w:r>
      <w:r>
        <w:rPr>
          <w:sz w:val="22"/>
        </w:rPr>
        <w:t>국가</w:t>
      </w:r>
      <w:r>
        <w:rPr>
          <w:sz w:val="22"/>
          <w:spacing w:val="37"/>
        </w:rPr>
        <w:t xml:space="preserve"> </w:t>
      </w:r>
      <w:r>
        <w:rPr>
          <w:sz w:val="22"/>
        </w:rPr>
        <w:t>또는</w:t>
      </w:r>
      <w:r>
        <w:rPr>
          <w:sz w:val="22"/>
          <w:spacing w:val="34"/>
        </w:rPr>
        <w:t xml:space="preserve"> </w:t>
      </w:r>
      <w:r>
        <w:rPr>
          <w:sz w:val="22"/>
        </w:rPr>
        <w:t>지역</w:t>
      </w:r>
      <w:r>
        <w:rPr>
          <w:sz w:val="22"/>
          <w:spacing w:val="36"/>
        </w:rPr>
        <w:t xml:space="preserve"> </w:t>
      </w:r>
      <w:r>
        <w:rPr>
          <w:sz w:val="22"/>
        </w:rPr>
        <w:t>및</w:t>
      </w:r>
      <w:r>
        <w:rPr>
          <w:sz w:val="22"/>
          <w:spacing w:val="34"/>
        </w:rPr>
        <w:t xml:space="preserve"> </w:t>
      </w:r>
      <w:r>
        <w:rPr>
          <w:sz w:val="22"/>
        </w:rPr>
        <w:t>투자대상</w:t>
      </w:r>
      <w:r>
        <w:rPr>
          <w:sz w:val="22"/>
          <w:spacing w:val="37"/>
        </w:rPr>
        <w:t xml:space="preserve"> </w:t>
      </w:r>
      <w:r>
        <w:rPr>
          <w:sz w:val="22"/>
        </w:rPr>
        <w:t>자산별</w:t>
      </w:r>
      <w:r>
        <w:rPr>
          <w:sz w:val="22"/>
          <w:spacing w:val="37"/>
        </w:rPr>
        <w:t xml:space="preserve"> </w:t>
      </w:r>
      <w:r>
        <w:rPr>
          <w:sz w:val="22"/>
        </w:rPr>
        <w:t>투자비율</w:t>
      </w:r>
    </w:p>
    <w:p>
      <w:pPr>
        <w:pStyle w:val="ListParagraph"/>
        <w:ind w:left="808" w:right="0" w:hanging="283"/>
        <w:jc w:val="left"/>
        <w:numPr>
          <w:ilvl w:val="0"/>
          <w:numId w:val="17"/>
        </w:numPr>
        <w:tabs>
          <w:tab w:val="left" w:pos="833"/>
        </w:tabs>
        <w:spacing w:after="0" w:before="84" w:line="240" w:lineRule="auto"/>
        <w:rPr>
          <w:sz w:val="22"/>
        </w:rPr>
      </w:pPr>
      <w:r>
        <w:rPr>
          <w:sz w:val="22"/>
        </w:rPr>
        <w:t>투자대상</w:t>
      </w:r>
      <w:r>
        <w:rPr>
          <w:sz w:val="22"/>
          <w:spacing w:val="34"/>
        </w:rPr>
        <w:t xml:space="preserve"> </w:t>
      </w:r>
      <w:r>
        <w:rPr>
          <w:sz w:val="22"/>
        </w:rPr>
        <w:t>국가</w:t>
      </w:r>
      <w:r>
        <w:rPr>
          <w:sz w:val="22"/>
          <w:spacing w:val="37"/>
        </w:rPr>
        <w:t xml:space="preserve"> </w:t>
      </w:r>
      <w:r>
        <w:rPr>
          <w:sz w:val="22"/>
        </w:rPr>
        <w:t>또는</w:t>
      </w:r>
      <w:r>
        <w:rPr>
          <w:sz w:val="22"/>
          <w:spacing w:val="34"/>
        </w:rPr>
        <w:t xml:space="preserve"> </w:t>
      </w:r>
      <w:r>
        <w:rPr>
          <w:sz w:val="22"/>
        </w:rPr>
        <w:t>지역의</w:t>
      </w:r>
      <w:r>
        <w:rPr>
          <w:sz w:val="22"/>
          <w:spacing w:val="37"/>
        </w:rPr>
        <w:t xml:space="preserve"> </w:t>
      </w:r>
      <w:r>
        <w:rPr>
          <w:sz w:val="22"/>
        </w:rPr>
        <w:t>경제</w:t>
      </w:r>
      <w:r>
        <w:rPr>
          <w:sz w:val="22"/>
          <w:spacing w:val="36"/>
        </w:rPr>
        <w:t xml:space="preserve"> </w:t>
      </w:r>
      <w:r>
        <w:rPr>
          <w:sz w:val="22"/>
        </w:rPr>
        <w:t>·</w:t>
      </w:r>
      <w:r>
        <w:rPr>
          <w:sz w:val="22"/>
          <w:spacing w:val="35"/>
        </w:rPr>
        <w:t xml:space="preserve"> </w:t>
      </w:r>
      <w:r>
        <w:rPr>
          <w:sz w:val="22"/>
        </w:rPr>
        <w:t>시장상황</w:t>
      </w:r>
      <w:r>
        <w:rPr>
          <w:sz w:val="22"/>
          <w:spacing w:val="35"/>
        </w:rPr>
        <w:t xml:space="preserve"> </w:t>
      </w:r>
      <w:r>
        <w:rPr>
          <w:sz w:val="22"/>
        </w:rPr>
        <w:t>등의</w:t>
      </w:r>
      <w:r>
        <w:rPr>
          <w:sz w:val="22"/>
          <w:spacing w:val="37"/>
        </w:rPr>
        <w:t xml:space="preserve"> </w:t>
      </w:r>
      <w:r>
        <w:rPr>
          <w:sz w:val="22"/>
          <w:spacing w:val="-3"/>
        </w:rPr>
        <w:t>특징</w:t>
      </w:r>
    </w:p>
    <w:p>
      <w:pPr>
        <w:pStyle w:val="ListParagraph"/>
        <w:ind w:left="808" w:right="173" w:hanging="283"/>
        <w:jc w:val="both"/>
        <w:numPr>
          <w:ilvl w:val="0"/>
          <w:numId w:val="17"/>
        </w:numPr>
        <w:tabs>
          <w:tab w:val="left" w:pos="840"/>
        </w:tabs>
        <w:spacing w:after="0" w:before="90" w:line="316" w:lineRule="auto"/>
        <w:rPr>
          <w:sz w:val="22"/>
        </w:rPr>
      </w:pPr>
      <w:r>
        <w:rPr>
          <w:sz w:val="22"/>
        </w:rPr>
        <w:t>신탁계약 체결에 따른 일반적 위험 외에 환율변동 위험, 해당 신탁계약의 환위험 헤지 여부 및 헤지</w:t>
      </w:r>
      <w:r>
        <w:rPr>
          <w:sz w:val="22"/>
          <w:spacing w:val="70"/>
        </w:rPr>
        <w:t xml:space="preserve"> </w:t>
      </w:r>
      <w:r>
        <w:rPr>
          <w:sz w:val="22"/>
          <w:spacing w:val="-3"/>
        </w:rPr>
        <w:t>정도</w:t>
      </w:r>
    </w:p>
    <w:p>
      <w:pPr>
        <w:pStyle w:val="ListParagraph"/>
        <w:ind w:left="808" w:right="176" w:hanging="283"/>
        <w:jc w:val="both"/>
        <w:numPr>
          <w:ilvl w:val="0"/>
          <w:numId w:val="17"/>
        </w:numPr>
        <w:tabs>
          <w:tab w:val="left" w:pos="941"/>
        </w:tabs>
        <w:spacing w:after="0" w:before="0" w:line="316" w:lineRule="auto"/>
        <w:rPr>
          <w:sz w:val="22"/>
        </w:rPr>
      </w:pPr>
      <w:r>
        <w:rPr>
          <w:sz w:val="22"/>
        </w:rPr>
        <w:t>과거의 환율변동추이가 미래의 환율변동을 전부 예측하지 못하며,</w:t>
      </w:r>
      <w:r>
        <w:rPr>
          <w:sz w:val="22"/>
          <w:spacing w:val="51"/>
        </w:rPr>
        <w:t xml:space="preserve"> </w:t>
      </w:r>
      <w:r>
        <w:rPr>
          <w:sz w:val="22"/>
        </w:rPr>
        <w:t>통화간 상관관계는</w:t>
      </w:r>
      <w:r>
        <w:rPr>
          <w:sz w:val="22"/>
          <w:spacing w:val="36"/>
        </w:rPr>
        <w:t xml:space="preserve"> </w:t>
      </w:r>
      <w:r>
        <w:rPr>
          <w:sz w:val="22"/>
        </w:rPr>
        <w:t>미래에</w:t>
      </w:r>
      <w:r>
        <w:rPr>
          <w:sz w:val="22"/>
          <w:spacing w:val="37"/>
        </w:rPr>
        <w:t xml:space="preserve"> </w:t>
      </w:r>
      <w:r>
        <w:rPr>
          <w:sz w:val="22"/>
        </w:rPr>
        <w:t>변동할</w:t>
      </w:r>
      <w:r>
        <w:rPr>
          <w:sz w:val="22"/>
          <w:spacing w:val="36"/>
        </w:rPr>
        <w:t xml:space="preserve"> </w:t>
      </w:r>
      <w:r>
        <w:rPr>
          <w:sz w:val="22"/>
        </w:rPr>
        <w:t>수</w:t>
      </w:r>
      <w:r>
        <w:rPr>
          <w:sz w:val="22"/>
          <w:spacing w:val="36"/>
        </w:rPr>
        <w:t xml:space="preserve"> </w:t>
      </w:r>
      <w:r>
        <w:rPr>
          <w:sz w:val="22"/>
        </w:rPr>
        <w:t>있다는</w:t>
      </w:r>
      <w:r>
        <w:rPr>
          <w:sz w:val="22"/>
          <w:spacing w:val="37"/>
        </w:rPr>
        <w:t xml:space="preserve"> </w:t>
      </w:r>
      <w:r>
        <w:rPr>
          <w:sz w:val="22"/>
          <w:spacing w:val="-3"/>
        </w:rPr>
        <w:t>사실</w:t>
      </w:r>
    </w:p>
    <w:p>
      <w:pPr>
        <w:pStyle w:val="ListParagraph"/>
        <w:ind w:left="808" w:right="173" w:hanging="283"/>
        <w:jc w:val="both"/>
        <w:numPr>
          <w:ilvl w:val="0"/>
          <w:numId w:val="17"/>
        </w:numPr>
        <w:tabs>
          <w:tab w:val="left" w:pos="852"/>
        </w:tabs>
        <w:spacing w:after="0" w:before="0" w:line="316" w:lineRule="auto"/>
        <w:rPr>
          <w:sz w:val="22"/>
        </w:rPr>
      </w:pPr>
      <w:r>
        <w:rPr>
          <w:sz w:val="22"/>
        </w:rPr>
        <w:t>환위험 헤지가 모든 환율 변동위험을 제거하지는 못하며, 투자자가 직접 환위험 헤지를 하는 경우 시장 상황에 따라 헤지  비율  미조정시  손실이  발생할  수  있다는</w:t>
      </w:r>
      <w:r>
        <w:rPr>
          <w:sz w:val="22"/>
          <w:spacing w:val="36"/>
        </w:rPr>
        <w:t xml:space="preserve"> </w:t>
      </w:r>
      <w:r>
        <w:rPr>
          <w:sz w:val="22"/>
        </w:rPr>
        <w:t>사실.</w:t>
      </w:r>
    </w:p>
    <w:p>
      <w:pPr>
        <w:pStyle w:val="BodyText"/>
        <w:ind w:left="0"/>
      </w:pPr>
    </w:p>
    <w:p>
      <w:pPr>
        <w:pStyle w:val="BodyText"/>
        <w:ind w:left="0"/>
        <w:spacing w:before="8"/>
        <w:rPr>
          <w:sz w:val="29"/>
        </w:rPr>
      </w:pPr>
    </w:p>
    <w:p>
      <w:pPr>
        <w:pStyle w:val="Heading1"/>
        <w:ind w:left="2729"/>
      </w:pPr>
      <w:r>
        <w:rPr/>
        <w:t>제 5장 금융투자상품의 위험도 분류</w:t>
      </w:r>
    </w:p>
    <w:p>
      <w:pPr>
        <w:spacing w:after="0"/>
        <w:sectPr>
          <w:pgSz w:w="11910" w:h="16840"/>
          <w:pgMar w:top="1580" w:right="1260" w:bottom="280" w:left="1340" w:header="720" w:footer="720" w:gutter="0"/>
          <w:cols/>
          <w:docGrid w:linePitch="360"/>
        </w:sectPr>
      </w:pPr>
    </w:p>
    <w:p>
      <w:pPr>
        <w:pStyle w:val="Heading2"/>
        <w:spacing w:before="31"/>
      </w:pPr>
      <w:r>
        <w:rPr/>
        <w:t>제16조(금융투자상품의 위험도 분류)</w:t>
      </w:r>
    </w:p>
    <w:p>
      <w:pPr>
        <w:pStyle w:val="BodyText"/>
        <w:ind w:right="173" w:hanging="286"/>
        <w:jc w:val="both"/>
        <w:spacing w:before="46" w:line="316" w:lineRule="auto"/>
      </w:pPr>
      <w:r>
        <w:rPr/>
        <w:t>① 회사는 다음 각 호의 요소들을 감안하여  각  금융투자상품별  위험도를  (별지  제3호)의 "금융투자상품 등급 부여 기준"에 따라 분류하여야 하며, 장외파생상품에  대한</w:t>
      </w:r>
      <w:r>
        <w:rPr>
          <w:spacing w:val="52"/>
        </w:rPr>
        <w:t xml:space="preserve"> </w:t>
      </w:r>
      <w:r>
        <w:rPr/>
        <w:t>위험도</w:t>
      </w:r>
      <w:r>
        <w:rPr>
          <w:spacing w:val="50"/>
        </w:rPr>
        <w:t xml:space="preserve"> </w:t>
      </w:r>
      <w:r>
        <w:rPr/>
        <w:t>분류는</w:t>
      </w:r>
      <w:r>
        <w:rPr>
          <w:spacing w:val="51"/>
        </w:rPr>
        <w:t xml:space="preserve"> </w:t>
      </w:r>
      <w:r>
        <w:rPr/>
        <w:t>다른</w:t>
      </w:r>
      <w:r>
        <w:rPr>
          <w:spacing w:val="52"/>
        </w:rPr>
        <w:t xml:space="preserve"> </w:t>
      </w:r>
      <w:r>
        <w:rPr/>
        <w:t>금융투자상품과</w:t>
      </w:r>
      <w:r>
        <w:rPr>
          <w:spacing w:val="51"/>
        </w:rPr>
        <w:t xml:space="preserve"> </w:t>
      </w:r>
      <w:r>
        <w:rPr/>
        <w:t>별도로</w:t>
      </w:r>
      <w:r>
        <w:rPr>
          <w:spacing w:val="53"/>
        </w:rPr>
        <w:t xml:space="preserve"> </w:t>
      </w:r>
      <w:r>
        <w:rPr/>
        <w:t>기준을</w:t>
      </w:r>
      <w:r>
        <w:rPr>
          <w:spacing w:val="53"/>
        </w:rPr>
        <w:t xml:space="preserve"> </w:t>
      </w:r>
      <w:r>
        <w:rPr/>
        <w:t>정한다(별지</w:t>
      </w:r>
      <w:r>
        <w:rPr>
          <w:spacing w:val="49"/>
        </w:rPr>
        <w:t xml:space="preserve"> </w:t>
      </w:r>
      <w:r>
        <w:rPr/>
        <w:t>제3호의</w:t>
      </w:r>
      <w:r>
        <w:rPr>
          <w:spacing w:val="50"/>
        </w:rPr>
        <w:t xml:space="preserve"> </w:t>
      </w:r>
      <w:r>
        <w:rPr/>
        <w:t>붙임</w:t>
      </w:r>
    </w:p>
    <w:p>
      <w:pPr>
        <w:pStyle w:val="BodyText"/>
        <w:spacing w:line="280" w:lineRule="exact"/>
      </w:pPr>
      <w:r>
        <w:rPr/>
        <w:t>1 중 장외파생상품 위험도 분류기준 참조).</w:t>
      </w:r>
    </w:p>
    <w:p>
      <w:pPr>
        <w:pStyle w:val="ListParagraph"/>
        <w:ind w:left="808" w:right="171" w:hanging="283"/>
        <w:jc w:val="left"/>
        <w:numPr>
          <w:ilvl w:val="0"/>
          <w:numId w:val="18"/>
        </w:numPr>
        <w:tabs>
          <w:tab w:val="left" w:pos="847"/>
        </w:tabs>
        <w:spacing w:after="0" w:before="90" w:line="316" w:lineRule="auto"/>
        <w:rPr>
          <w:sz w:val="22"/>
        </w:rPr>
      </w:pPr>
      <w:r>
        <w:rPr>
          <w:sz w:val="22"/>
        </w:rPr>
        <w:t>정량적 요소 : 과거 가격의 변동성, 원금손실가능범위, 기초자산의 종류 및 구성 비중, 신용등급, 만기, 레버리지 정도 및 금융투자상품의 목표 투자기간</w:t>
      </w:r>
      <w:r>
        <w:rPr>
          <w:sz w:val="22"/>
          <w:spacing w:val="30"/>
        </w:rPr>
        <w:t xml:space="preserve"> </w:t>
      </w:r>
      <w:r>
        <w:rPr>
          <w:sz w:val="22"/>
        </w:rPr>
        <w:t>등</w:t>
      </w:r>
    </w:p>
    <w:p>
      <w:pPr>
        <w:pStyle w:val="ListParagraph"/>
        <w:ind w:left="832" w:right="0" w:hanging="307"/>
        <w:jc w:val="left"/>
        <w:numPr>
          <w:ilvl w:val="0"/>
          <w:numId w:val="18"/>
        </w:numPr>
        <w:tabs>
          <w:tab w:val="left" w:pos="833"/>
        </w:tabs>
        <w:spacing w:after="0" w:before="0" w:line="281" w:lineRule="exact"/>
        <w:rPr>
          <w:sz w:val="22"/>
        </w:rPr>
      </w:pPr>
      <w:r>
        <w:rPr>
          <w:sz w:val="22"/>
        </w:rPr>
        <w:t>정성적</w:t>
      </w:r>
      <w:r>
        <w:rPr>
          <w:sz w:val="22"/>
          <w:spacing w:val="36"/>
        </w:rPr>
        <w:t xml:space="preserve"> </w:t>
      </w:r>
      <w:r>
        <w:rPr>
          <w:sz w:val="22"/>
        </w:rPr>
        <w:t>요소</w:t>
      </w:r>
      <w:r>
        <w:rPr>
          <w:sz w:val="22"/>
          <w:spacing w:val="36"/>
        </w:rPr>
        <w:t xml:space="preserve"> </w:t>
      </w:r>
      <w:r>
        <w:rPr>
          <w:sz w:val="22"/>
        </w:rPr>
        <w:t>:</w:t>
      </w:r>
      <w:r>
        <w:rPr>
          <w:sz w:val="22"/>
          <w:spacing w:val="34"/>
        </w:rPr>
        <w:t xml:space="preserve"> </w:t>
      </w:r>
      <w:r>
        <w:rPr>
          <w:sz w:val="22"/>
        </w:rPr>
        <w:t>상품구조의</w:t>
      </w:r>
      <w:r>
        <w:rPr>
          <w:sz w:val="22"/>
          <w:spacing w:val="37"/>
        </w:rPr>
        <w:t xml:space="preserve"> </w:t>
      </w:r>
      <w:r>
        <w:rPr>
          <w:sz w:val="22"/>
        </w:rPr>
        <w:t>복잡성,</w:t>
      </w:r>
      <w:r>
        <w:rPr>
          <w:sz w:val="22"/>
          <w:spacing w:val="35"/>
        </w:rPr>
        <w:t xml:space="preserve"> </w:t>
      </w:r>
      <w:r>
        <w:rPr>
          <w:sz w:val="22"/>
        </w:rPr>
        <w:t>거래상대방위험,</w:t>
      </w:r>
      <w:r>
        <w:rPr>
          <w:sz w:val="22"/>
          <w:spacing w:val="37"/>
        </w:rPr>
        <w:t xml:space="preserve"> </w:t>
      </w:r>
      <w:r>
        <w:rPr>
          <w:sz w:val="22"/>
        </w:rPr>
        <w:t>조기상환가능성</w:t>
      </w:r>
      <w:r>
        <w:rPr>
          <w:sz w:val="22"/>
          <w:spacing w:val="37"/>
        </w:rPr>
        <w:t xml:space="preserve"> </w:t>
      </w:r>
      <w:r>
        <w:rPr>
          <w:sz w:val="22"/>
        </w:rPr>
        <w:t>및</w:t>
      </w:r>
      <w:r>
        <w:rPr>
          <w:sz w:val="22"/>
          <w:spacing w:val="36"/>
        </w:rPr>
        <w:t xml:space="preserve"> </w:t>
      </w:r>
      <w:r>
        <w:rPr>
          <w:sz w:val="22"/>
        </w:rPr>
        <w:t>유동성</w:t>
      </w:r>
      <w:r>
        <w:rPr>
          <w:sz w:val="22"/>
          <w:spacing w:val="36"/>
        </w:rPr>
        <w:t xml:space="preserve"> </w:t>
      </w:r>
      <w:r>
        <w:rPr>
          <w:sz w:val="22"/>
        </w:rPr>
        <w:t>등</w:t>
      </w:r>
    </w:p>
    <w:p>
      <w:pPr>
        <w:pStyle w:val="BodyText"/>
        <w:ind w:right="176" w:hanging="286"/>
        <w:jc w:val="both"/>
        <w:spacing w:before="90" w:line="316" w:lineRule="auto"/>
      </w:pPr>
      <w:r>
        <w:rPr/>
        <w:t>② 회사는 제1항에 따라 금융투자상품의 위험도를 분류하는 경우 장내파생상품은 다른 금융투자상품(장외파생상품을 제외한다)보다 높은</w:t>
      </w:r>
      <w:r>
        <w:rPr>
          <w:spacing w:val="68"/>
        </w:rPr>
        <w:t xml:space="preserve"> </w:t>
      </w:r>
      <w:r>
        <w:rPr/>
        <w:t>위험도로 분류한다.</w:t>
      </w:r>
    </w:p>
    <w:p>
      <w:pPr>
        <w:pStyle w:val="BodyText"/>
        <w:ind w:right="173" w:hanging="286"/>
        <w:jc w:val="both"/>
        <w:spacing w:line="316" w:lineRule="auto"/>
      </w:pPr>
      <w:r>
        <w:rPr/>
        <w:t>③ 회사는 금융투자상품에 대한 위험도 분류를 하는 경우 외부 기관이 작성한 위험도 평가기준 등을 고려할 수</w:t>
      </w:r>
      <w:r>
        <w:rPr>
          <w:spacing w:val="66"/>
        </w:rPr>
        <w:t xml:space="preserve"> </w:t>
      </w:r>
      <w:r>
        <w:rPr/>
        <w:t>있다.</w:t>
      </w:r>
    </w:p>
    <w:p>
      <w:pPr>
        <w:pStyle w:val="BodyText"/>
        <w:ind w:right="173" w:hanging="286"/>
        <w:jc w:val="both"/>
        <w:spacing w:line="316" w:lineRule="auto"/>
      </w:pPr>
      <w:r>
        <w:rPr/>
        <w:t>④ 임직원 등은 포트폴리오투자의 경우, 이를 구성하는 개별 금융투자상품의 위험도를 투자금액 비중으로 가중 평균한 포트폴리오 위험도를 사용할 수 있다. 다만, 포트폴리오의 구성, 운용 전략 및 위험도 책정 등을 회사의 전문조직에서 결정하는  경우 이에 따르도록</w:t>
      </w:r>
      <w:r>
        <w:rPr>
          <w:spacing w:val="-39"/>
        </w:rPr>
        <w:t xml:space="preserve"> </w:t>
      </w:r>
      <w:r>
        <w:rPr/>
        <w:t>한다.</w:t>
      </w:r>
    </w:p>
    <w:p>
      <w:pPr>
        <w:pStyle w:val="BodyText"/>
        <w:ind w:left="0"/>
      </w:pPr>
    </w:p>
    <w:p>
      <w:pPr>
        <w:pStyle w:val="BodyText"/>
        <w:ind w:left="0"/>
        <w:spacing w:before="7"/>
        <w:rPr>
          <w:sz w:val="29"/>
        </w:rPr>
      </w:pPr>
    </w:p>
    <w:p>
      <w:pPr>
        <w:pStyle w:val="Heading1"/>
        <w:ind w:left="2717"/>
      </w:pPr>
      <w:r>
        <w:rPr/>
        <w:t xml:space="preserve">제 6장 그 </w:t>
      </w:r>
      <w:r>
        <w:rPr>
          <w:spacing w:val="-3"/>
        </w:rPr>
        <w:t xml:space="preserve">밖의 </w:t>
      </w:r>
      <w:r>
        <w:rPr>
          <w:spacing w:val="-4"/>
        </w:rPr>
        <w:t>투자권유</w:t>
      </w:r>
      <w:r>
        <w:rPr>
          <w:spacing w:val="68"/>
        </w:rPr>
        <w:t xml:space="preserve"> </w:t>
      </w:r>
      <w:r>
        <w:rPr>
          <w:spacing w:val="-5"/>
        </w:rPr>
        <w:t>유의사항</w:t>
      </w:r>
    </w:p>
    <w:p>
      <w:pPr>
        <w:pStyle w:val="BodyText"/>
        <w:ind w:left="0"/>
        <w:spacing w:before="3"/>
        <w:rPr>
          <w:rFonts w:ascii="맑은 고딕"/>
          <w:b/>
          <w:sz w:val="19"/>
        </w:rPr>
      </w:pPr>
    </w:p>
    <w:p>
      <w:pPr>
        <w:pStyle w:val="Heading2"/>
      </w:pPr>
      <w:r>
        <w:rPr/>
        <w:t>제17조(계약서류의 교부)</w:t>
      </w:r>
    </w:p>
    <w:p>
      <w:pPr>
        <w:pStyle w:val="BodyText"/>
        <w:ind w:right="176" w:hanging="286"/>
        <w:jc w:val="both"/>
        <w:spacing w:before="46" w:line="316" w:lineRule="auto"/>
      </w:pPr>
      <w:r>
        <w:rPr/>
        <w:t xml:space="preserve">① 회사는 투자자와 계약을 체결한 경우 금소법령에 따른 계약서류를 다음의 방법으로 투자자에게 지체 없이 제공하여야 한다. 다만, 투자자가 다음의 방법  중  </w:t>
      </w:r>
      <w:r>
        <w:rPr>
          <w:spacing w:val="-3"/>
        </w:rPr>
        <w:t xml:space="preserve">특정  </w:t>
      </w:r>
      <w:r>
        <w:rPr/>
        <w:t>방법으로</w:t>
      </w:r>
      <w:r>
        <w:rPr>
          <w:spacing w:val="34"/>
        </w:rPr>
        <w:t xml:space="preserve"> </w:t>
      </w:r>
      <w:r>
        <w:rPr/>
        <w:t>제공해</w:t>
      </w:r>
      <w:r>
        <w:rPr>
          <w:spacing w:val="34"/>
        </w:rPr>
        <w:t xml:space="preserve"> </w:t>
      </w:r>
      <w:r>
        <w:rPr/>
        <w:t>줄</w:t>
      </w:r>
      <w:r>
        <w:rPr>
          <w:spacing w:val="38"/>
        </w:rPr>
        <w:t xml:space="preserve"> </w:t>
      </w:r>
      <w:r>
        <w:rPr/>
        <w:t>것을</w:t>
      </w:r>
      <w:r>
        <w:rPr>
          <w:spacing w:val="37"/>
        </w:rPr>
        <w:t xml:space="preserve"> </w:t>
      </w:r>
      <w:r>
        <w:rPr/>
        <w:t>요청하는</w:t>
      </w:r>
      <w:r>
        <w:rPr>
          <w:spacing w:val="36"/>
        </w:rPr>
        <w:t xml:space="preserve"> </w:t>
      </w:r>
      <w:r>
        <w:rPr/>
        <w:t>경우에는</w:t>
      </w:r>
      <w:r>
        <w:rPr>
          <w:spacing w:val="36"/>
        </w:rPr>
        <w:t xml:space="preserve"> </w:t>
      </w:r>
      <w:r>
        <w:rPr/>
        <w:t>그</w:t>
      </w:r>
      <w:r>
        <w:rPr>
          <w:spacing w:val="37"/>
        </w:rPr>
        <w:t xml:space="preserve"> </w:t>
      </w:r>
      <w:r>
        <w:rPr/>
        <w:t>방법으로</w:t>
      </w:r>
      <w:r>
        <w:rPr>
          <w:spacing w:val="36"/>
        </w:rPr>
        <w:t xml:space="preserve"> </w:t>
      </w:r>
      <w:r>
        <w:rPr/>
        <w:t>제공해야</w:t>
      </w:r>
      <w:r>
        <w:rPr>
          <w:spacing w:val="36"/>
        </w:rPr>
        <w:t xml:space="preserve"> </w:t>
      </w:r>
      <w:r>
        <w:rPr/>
        <w:t>한다.</w:t>
      </w:r>
    </w:p>
    <w:p>
      <w:pPr>
        <w:pStyle w:val="ListParagraph"/>
        <w:ind w:left="834" w:right="0" w:hanging="307"/>
        <w:jc w:val="left"/>
        <w:numPr>
          <w:ilvl w:val="0"/>
          <w:numId w:val="19"/>
        </w:numPr>
        <w:tabs>
          <w:tab w:val="left" w:pos="835"/>
        </w:tabs>
        <w:spacing w:after="0" w:before="0" w:line="280" w:lineRule="exact"/>
        <w:rPr>
          <w:sz w:val="22"/>
        </w:rPr>
      </w:pPr>
      <w:r>
        <w:rPr>
          <w:sz w:val="22"/>
        </w:rPr>
        <w:t>서면교부</w:t>
      </w:r>
    </w:p>
    <w:p>
      <w:pPr>
        <w:pStyle w:val="ListParagraph"/>
        <w:ind w:left="834" w:right="0" w:hanging="307"/>
        <w:jc w:val="left"/>
        <w:numPr>
          <w:ilvl w:val="0"/>
          <w:numId w:val="19"/>
        </w:numPr>
        <w:tabs>
          <w:tab w:val="left" w:pos="835"/>
        </w:tabs>
        <w:spacing w:after="0" w:before="89" w:line="240" w:lineRule="auto"/>
        <w:rPr>
          <w:sz w:val="22"/>
        </w:rPr>
      </w:pPr>
      <w:r>
        <w:rPr>
          <w:sz w:val="22"/>
        </w:rPr>
        <w:t>우편 또는</w:t>
      </w:r>
      <w:r>
        <w:rPr>
          <w:sz w:val="22"/>
          <w:spacing w:val="-6"/>
        </w:rPr>
        <w:t xml:space="preserve"> </w:t>
      </w:r>
      <w:r>
        <w:rPr>
          <w:sz w:val="22"/>
        </w:rPr>
        <w:t>전자우편</w:t>
      </w:r>
    </w:p>
    <w:p>
      <w:pPr>
        <w:pStyle w:val="ListParagraph"/>
        <w:ind w:left="834" w:right="0" w:hanging="307"/>
        <w:jc w:val="left"/>
        <w:numPr>
          <w:ilvl w:val="0"/>
          <w:numId w:val="19"/>
        </w:numPr>
        <w:tabs>
          <w:tab w:val="left" w:pos="835"/>
        </w:tabs>
        <w:spacing w:after="0" w:before="90" w:line="240" w:lineRule="auto"/>
        <w:rPr>
          <w:sz w:val="22"/>
        </w:rPr>
      </w:pPr>
      <w:r>
        <w:rPr>
          <w:sz w:val="22"/>
        </w:rPr>
        <w:t>휴대전화</w:t>
      </w:r>
      <w:r>
        <w:rPr>
          <w:sz w:val="22"/>
          <w:spacing w:val="33"/>
        </w:rPr>
        <w:t xml:space="preserve"> </w:t>
      </w:r>
      <w:r>
        <w:rPr>
          <w:sz w:val="22"/>
        </w:rPr>
        <w:t>문자메세지</w:t>
      </w:r>
      <w:r>
        <w:rPr>
          <w:sz w:val="22"/>
          <w:spacing w:val="35"/>
        </w:rPr>
        <w:t xml:space="preserve"> </w:t>
      </w:r>
      <w:r>
        <w:rPr>
          <w:sz w:val="22"/>
        </w:rPr>
        <w:t>또는</w:t>
      </w:r>
      <w:r>
        <w:rPr>
          <w:sz w:val="22"/>
          <w:spacing w:val="37"/>
        </w:rPr>
        <w:t xml:space="preserve"> </w:t>
      </w:r>
      <w:r>
        <w:rPr>
          <w:sz w:val="22"/>
        </w:rPr>
        <w:t>이에</w:t>
      </w:r>
      <w:r>
        <w:rPr>
          <w:sz w:val="22"/>
          <w:spacing w:val="36"/>
        </w:rPr>
        <w:t xml:space="preserve"> </w:t>
      </w:r>
      <w:r>
        <w:rPr>
          <w:sz w:val="22"/>
        </w:rPr>
        <w:t>준하는</w:t>
      </w:r>
      <w:r>
        <w:rPr>
          <w:sz w:val="22"/>
          <w:spacing w:val="37"/>
        </w:rPr>
        <w:t xml:space="preserve"> </w:t>
      </w:r>
      <w:r>
        <w:rPr>
          <w:sz w:val="22"/>
        </w:rPr>
        <w:t>전자적</w:t>
      </w:r>
      <w:r>
        <w:rPr>
          <w:sz w:val="22"/>
          <w:spacing w:val="36"/>
        </w:rPr>
        <w:t xml:space="preserve"> </w:t>
      </w:r>
      <w:r>
        <w:rPr>
          <w:sz w:val="22"/>
        </w:rPr>
        <w:t>의사표시</w:t>
      </w:r>
    </w:p>
    <w:p>
      <w:pPr>
        <w:pStyle w:val="BodyText"/>
        <w:ind w:right="173" w:hanging="286"/>
        <w:jc w:val="both"/>
        <w:spacing w:before="90" w:line="316" w:lineRule="auto"/>
      </w:pPr>
      <w:r>
        <w:rPr/>
        <w:t>② 회사는 제1항에 따라 계약서류를 전자 우편 또는 이에 준하는 전자적 의사표시로 교부하는 경우에 투자자가 전자금융거래법에 따른 전자적 장치를 통해 계약서류를 확인하는데 필요한 소프트웨어, 안내자료 등을 제공해야</w:t>
      </w:r>
      <w:r>
        <w:rPr>
          <w:spacing w:val="65"/>
        </w:rPr>
        <w:t xml:space="preserve"> </w:t>
      </w:r>
      <w:r>
        <w:rPr/>
        <w:t>한다.</w:t>
      </w:r>
    </w:p>
    <w:p>
      <w:pPr>
        <w:pStyle w:val="BodyText"/>
        <w:ind w:right="171" w:hanging="286"/>
        <w:jc w:val="both"/>
        <w:spacing w:line="316" w:lineRule="auto"/>
      </w:pPr>
      <w:r>
        <w:rPr/>
        <w:t>③ 회사는 제1항 따라 계약서류를 전자 우편, 휴대전화 문자메시지 또는 이에 준하는 전자적 의사표시로 제공하는 경우에는 해당  계약서류가  위조·변조되지  않도록  기술적 조치를 취해야</w:t>
      </w:r>
      <w:r>
        <w:rPr>
          <w:spacing w:val="32"/>
        </w:rPr>
        <w:t xml:space="preserve"> </w:t>
      </w:r>
      <w:r>
        <w:rPr/>
        <w:t>한다.</w:t>
      </w:r>
    </w:p>
    <w:p>
      <w:pPr>
        <w:pStyle w:val="BodyText"/>
        <w:ind w:right="176" w:hanging="286"/>
        <w:jc w:val="both"/>
        <w:spacing w:line="316" w:lineRule="auto"/>
      </w:pPr>
      <w:r>
        <w:rPr/>
        <w:t>④ 회사는 제1항에 따라 계약서류를 제공하는 경우 해당 계약서류가 법령 및 내부통제기준에 따른 절차를 거쳐 제공된다는 사실을 해당 계약서류에 적어야 한다.</w:t>
      </w:r>
    </w:p>
    <w:p>
      <w:pPr>
        <w:jc w:val="both"/>
        <w:spacing w:after="0" w:line="316" w:lineRule="auto"/>
        <w:sectPr>
          <w:pgSz w:w="11910" w:h="16840"/>
          <w:pgMar w:top="1580" w:right="1260" w:bottom="280" w:left="1340" w:header="720" w:footer="720" w:gutter="0"/>
          <w:cols/>
          <w:docGrid w:linePitch="360"/>
        </w:sectPr>
      </w:pPr>
    </w:p>
    <w:p>
      <w:pPr>
        <w:pStyle w:val="Heading2"/>
        <w:spacing w:before="31"/>
      </w:pPr>
      <w:r>
        <w:rPr/>
        <w:t>제17조의2(청약의 철회)</w:t>
      </w:r>
    </w:p>
    <w:p>
      <w:pPr>
        <w:pStyle w:val="BodyText"/>
        <w:ind w:right="171" w:hanging="286"/>
        <w:jc w:val="both"/>
        <w:spacing w:before="46" w:line="316" w:lineRule="auto"/>
      </w:pPr>
      <w:r>
        <w:rPr/>
        <w:t xml:space="preserve">① 회사는 투자자가 투자성 상품 중 청약철회가 가능한 대상상품에 대해 다음의 </w:t>
      </w:r>
      <w:r>
        <w:rPr>
          <w:spacing w:val="-3"/>
        </w:rPr>
        <w:t xml:space="preserve">어느 </w:t>
      </w:r>
      <w:r>
        <w:rPr/>
        <w:t xml:space="preserve">하나에 해당되는 날로부터 7일(회사와 투자자간에 해당  기간보다  긴  기간으로  약정한 경우에는 그 기간)내에 서면 등(전자우편, 휴대전화 문자메세지 등 금소법 시행령 제37조 제2항의 방법을 말한다. 이하 17조의2 및 17조의3에서‘서면등’ </w:t>
      </w:r>
      <w:r>
        <w:rPr>
          <w:spacing w:val="-5"/>
        </w:rPr>
        <w:t xml:space="preserve">이라 </w:t>
      </w:r>
      <w:r>
        <w:rPr/>
        <w:t>한다)의</w:t>
      </w:r>
      <w:r>
        <w:rPr>
          <w:spacing w:val="34"/>
        </w:rPr>
        <w:t xml:space="preserve"> </w:t>
      </w:r>
      <w:r>
        <w:rPr/>
        <w:t>방법으로</w:t>
      </w:r>
      <w:r>
        <w:rPr>
          <w:spacing w:val="37"/>
        </w:rPr>
        <w:t xml:space="preserve"> </w:t>
      </w:r>
      <w:r>
        <w:rPr/>
        <w:t>청약</w:t>
      </w:r>
      <w:r>
        <w:rPr>
          <w:spacing w:val="35"/>
        </w:rPr>
        <w:t xml:space="preserve"> </w:t>
      </w:r>
      <w:r>
        <w:rPr/>
        <w:t>철회의</w:t>
      </w:r>
      <w:r>
        <w:rPr>
          <w:spacing w:val="36"/>
        </w:rPr>
        <w:t xml:space="preserve"> </w:t>
      </w:r>
      <w:r>
        <w:rPr/>
        <w:t>의사를</w:t>
      </w:r>
      <w:r>
        <w:rPr>
          <w:spacing w:val="35"/>
        </w:rPr>
        <w:t xml:space="preserve"> </w:t>
      </w:r>
      <w:r>
        <w:rPr/>
        <w:t>표시하는</w:t>
      </w:r>
      <w:r>
        <w:rPr>
          <w:spacing w:val="35"/>
        </w:rPr>
        <w:t xml:space="preserve"> </w:t>
      </w:r>
      <w:r>
        <w:rPr/>
        <w:t>경우</w:t>
      </w:r>
      <w:r>
        <w:rPr>
          <w:spacing w:val="37"/>
        </w:rPr>
        <w:t xml:space="preserve"> </w:t>
      </w:r>
      <w:r>
        <w:rPr/>
        <w:t>이를</w:t>
      </w:r>
      <w:r>
        <w:rPr>
          <w:spacing w:val="36"/>
        </w:rPr>
        <w:t xml:space="preserve"> </w:t>
      </w:r>
      <w:r>
        <w:rPr/>
        <w:t>수락하여야</w:t>
      </w:r>
      <w:r>
        <w:rPr>
          <w:spacing w:val="32"/>
        </w:rPr>
        <w:t xml:space="preserve"> </w:t>
      </w:r>
      <w:r>
        <w:rPr/>
        <w:t>한다.</w:t>
      </w:r>
    </w:p>
    <w:p>
      <w:pPr>
        <w:pStyle w:val="ListParagraph"/>
        <w:ind w:left="796" w:right="0" w:hanging="269"/>
        <w:jc w:val="left"/>
        <w:numPr>
          <w:ilvl w:val="0"/>
          <w:numId w:val="20"/>
        </w:numPr>
        <w:tabs>
          <w:tab w:val="left" w:pos="797"/>
        </w:tabs>
        <w:spacing w:after="0" w:before="0" w:line="279" w:lineRule="exact"/>
        <w:rPr>
          <w:sz w:val="22"/>
        </w:rPr>
      </w:pPr>
      <w:r>
        <w:rPr>
          <w:sz w:val="22"/>
        </w:rPr>
        <w:t>(금소법 제23조 제1항 본문에 따라) 계약서류를 제공 받은</w:t>
      </w:r>
      <w:r>
        <w:rPr>
          <w:sz w:val="22"/>
          <w:spacing w:val="65"/>
        </w:rPr>
        <w:t xml:space="preserve"> </w:t>
      </w:r>
      <w:r>
        <w:rPr>
          <w:sz w:val="22"/>
        </w:rPr>
        <w:t>날</w:t>
      </w:r>
    </w:p>
    <w:p>
      <w:pPr>
        <w:pStyle w:val="ListParagraph"/>
        <w:ind w:left="796" w:right="0" w:hanging="269"/>
        <w:jc w:val="left"/>
        <w:numPr>
          <w:ilvl w:val="0"/>
          <w:numId w:val="20"/>
        </w:numPr>
        <w:tabs>
          <w:tab w:val="left" w:pos="797"/>
        </w:tabs>
        <w:spacing w:after="0" w:before="90" w:line="240" w:lineRule="auto"/>
        <w:rPr>
          <w:sz w:val="22"/>
        </w:rPr>
      </w:pPr>
      <w:r>
        <w:rPr>
          <w:sz w:val="22"/>
        </w:rPr>
        <w:t>(금소법</w:t>
      </w:r>
      <w:r>
        <w:rPr>
          <w:sz w:val="22"/>
          <w:spacing w:val="36"/>
        </w:rPr>
        <w:t xml:space="preserve"> </w:t>
      </w:r>
      <w:r>
        <w:rPr>
          <w:sz w:val="22"/>
        </w:rPr>
        <w:t>제23조</w:t>
      </w:r>
      <w:r>
        <w:rPr>
          <w:sz w:val="22"/>
          <w:spacing w:val="35"/>
        </w:rPr>
        <w:t xml:space="preserve"> </w:t>
      </w:r>
      <w:r>
        <w:rPr>
          <w:sz w:val="22"/>
        </w:rPr>
        <w:t>제1항</w:t>
      </w:r>
      <w:r>
        <w:rPr>
          <w:sz w:val="22"/>
          <w:spacing w:val="36"/>
        </w:rPr>
        <w:t xml:space="preserve"> </w:t>
      </w:r>
      <w:r>
        <w:rPr>
          <w:sz w:val="22"/>
        </w:rPr>
        <w:t>단서에</w:t>
      </w:r>
      <w:r>
        <w:rPr>
          <w:sz w:val="22"/>
          <w:spacing w:val="35"/>
        </w:rPr>
        <w:t xml:space="preserve"> </w:t>
      </w:r>
      <w:r>
        <w:rPr>
          <w:sz w:val="22"/>
        </w:rPr>
        <w:t>따른</w:t>
      </w:r>
      <w:r>
        <w:rPr>
          <w:sz w:val="22"/>
          <w:spacing w:val="34"/>
        </w:rPr>
        <w:t xml:space="preserve"> </w:t>
      </w:r>
      <w:r>
        <w:rPr>
          <w:sz w:val="22"/>
        </w:rPr>
        <w:t>경우)</w:t>
      </w:r>
      <w:r>
        <w:rPr>
          <w:sz w:val="22"/>
          <w:spacing w:val="35"/>
        </w:rPr>
        <w:t xml:space="preserve"> </w:t>
      </w:r>
      <w:r>
        <w:rPr>
          <w:sz w:val="22"/>
        </w:rPr>
        <w:t>계약</w:t>
      </w:r>
      <w:r>
        <w:rPr>
          <w:sz w:val="22"/>
          <w:spacing w:val="36"/>
        </w:rPr>
        <w:t xml:space="preserve"> </w:t>
      </w:r>
      <w:r>
        <w:rPr>
          <w:sz w:val="22"/>
        </w:rPr>
        <w:t>체결일</w:t>
      </w:r>
    </w:p>
    <w:p>
      <w:pPr>
        <w:pStyle w:val="ListParagraph"/>
        <w:ind w:left="950" w:right="171" w:hanging="288"/>
        <w:jc w:val="both"/>
        <w:numPr>
          <w:ilvl w:val="1"/>
          <w:numId w:val="20"/>
        </w:numPr>
        <w:tabs>
          <w:tab w:val="left" w:pos="934"/>
        </w:tabs>
        <w:spacing w:after="0" w:before="90" w:line="316" w:lineRule="auto"/>
        <w:rPr>
          <w:sz w:val="22"/>
        </w:rPr>
      </w:pPr>
      <w:r>
        <w:rPr>
          <w:sz w:val="22"/>
        </w:rPr>
        <w:t>다만, 투자성 상품에 관한 계약의 경우 투자자가 예탁한 금전  등(금전 또는  그 밖의 재산적 가치가 있는 것을 포함한다. 이하 제17조의2에서 ‘금전 등’</w:t>
      </w:r>
      <w:r>
        <w:rPr>
          <w:sz w:val="22"/>
          <w:spacing w:val="36"/>
        </w:rPr>
        <w:t xml:space="preserve"> </w:t>
      </w:r>
      <w:r>
        <w:rPr>
          <w:sz w:val="22"/>
        </w:rPr>
        <w:t>이라 한다.)을</w:t>
      </w:r>
      <w:r>
        <w:rPr>
          <w:sz w:val="22"/>
          <w:spacing w:val="36"/>
        </w:rPr>
        <w:t xml:space="preserve"> </w:t>
      </w:r>
      <w:r>
        <w:rPr>
          <w:sz w:val="22"/>
        </w:rPr>
        <w:t>지체</w:t>
      </w:r>
      <w:r>
        <w:rPr>
          <w:sz w:val="22"/>
          <w:spacing w:val="35"/>
        </w:rPr>
        <w:t xml:space="preserve"> </w:t>
      </w:r>
      <w:r>
        <w:rPr>
          <w:sz w:val="22"/>
        </w:rPr>
        <w:t>없이</w:t>
      </w:r>
      <w:r>
        <w:rPr>
          <w:sz w:val="22"/>
          <w:spacing w:val="35"/>
        </w:rPr>
        <w:t xml:space="preserve"> </w:t>
      </w:r>
      <w:r>
        <w:rPr>
          <w:sz w:val="22"/>
        </w:rPr>
        <w:t>운용하는데</w:t>
      </w:r>
      <w:r>
        <w:rPr>
          <w:sz w:val="22"/>
          <w:spacing w:val="34"/>
        </w:rPr>
        <w:t xml:space="preserve"> </w:t>
      </w:r>
      <w:r>
        <w:rPr>
          <w:sz w:val="22"/>
        </w:rPr>
        <w:t>동의한</w:t>
      </w:r>
      <w:r>
        <w:rPr>
          <w:sz w:val="22"/>
          <w:spacing w:val="35"/>
        </w:rPr>
        <w:t xml:space="preserve"> </w:t>
      </w:r>
      <w:r>
        <w:rPr>
          <w:sz w:val="22"/>
        </w:rPr>
        <w:t>경우에는</w:t>
      </w:r>
      <w:r>
        <w:rPr>
          <w:sz w:val="22"/>
          <w:spacing w:val="37"/>
        </w:rPr>
        <w:t xml:space="preserve"> </w:t>
      </w:r>
      <w:r>
        <w:rPr>
          <w:sz w:val="22"/>
        </w:rPr>
        <w:t>그러하지</w:t>
      </w:r>
      <w:r>
        <w:rPr>
          <w:sz w:val="22"/>
          <w:spacing w:val="36"/>
        </w:rPr>
        <w:t xml:space="preserve"> </w:t>
      </w:r>
      <w:r>
        <w:rPr>
          <w:sz w:val="22"/>
        </w:rPr>
        <w:t>아니하다.</w:t>
      </w:r>
    </w:p>
    <w:p>
      <w:pPr>
        <w:pStyle w:val="ListParagraph"/>
        <w:ind w:left="950" w:right="173" w:hanging="288"/>
        <w:jc w:val="both"/>
        <w:numPr>
          <w:ilvl w:val="1"/>
          <w:numId w:val="20"/>
        </w:numPr>
        <w:tabs>
          <w:tab w:val="left" w:pos="986"/>
        </w:tabs>
        <w:spacing w:after="0" w:before="0" w:line="316" w:lineRule="auto"/>
        <w:rPr>
          <w:sz w:val="22"/>
        </w:rPr>
      </w:pPr>
      <w:r>
        <w:rPr>
          <w:sz w:val="22"/>
        </w:rPr>
        <w:t>청약철회가 가능한 투자성 상품의 경우, 청약의 철회는 투자자가 서면등을 발송한때 효력이 발생한다. 투자자가 서면 등을  발송한  때에는  지체없이  그  발송 사실을 회사에</w:t>
      </w:r>
      <w:r>
        <w:rPr>
          <w:sz w:val="22"/>
          <w:spacing w:val="72"/>
        </w:rPr>
        <w:t xml:space="preserve"> </w:t>
      </w:r>
      <w:r>
        <w:rPr>
          <w:sz w:val="22"/>
        </w:rPr>
        <w:t>알려야 한다.</w:t>
      </w:r>
    </w:p>
    <w:p>
      <w:pPr>
        <w:pStyle w:val="ListParagraph"/>
        <w:ind w:left="950" w:right="173" w:hanging="288"/>
        <w:jc w:val="both"/>
        <w:numPr>
          <w:ilvl w:val="1"/>
          <w:numId w:val="20"/>
        </w:numPr>
        <w:tabs>
          <w:tab w:val="left" w:pos="960"/>
        </w:tabs>
        <w:spacing w:after="0" w:before="0" w:line="309" w:lineRule="auto"/>
        <w:rPr>
          <w:sz w:val="22"/>
        </w:rPr>
      </w:pPr>
      <w:r>
        <w:rPr>
          <w:sz w:val="22"/>
        </w:rPr>
        <w:t>회사는 청약의 철회를 접수한 날로부터 3영업일 이내에 이미 받은 금전등을 반환하고, 반환이 늦어진 기간에 대해서는 해당 금융상품의 계약에서 정해진 연체이자율을 금전</w:t>
      </w:r>
      <w:r>
        <w:rPr>
          <w:rFonts w:ascii="맑은 고딕" w:eastAsia="맑은 고딕" w:hAnsi="맑은 고딕" w:hint="eastAsia"/>
          <w:sz w:val="22"/>
          <w:position w:val="2"/>
        </w:rPr>
        <w:t>∙</w:t>
      </w:r>
      <w:r>
        <w:rPr>
          <w:sz w:val="22"/>
        </w:rPr>
        <w:t>재화</w:t>
      </w:r>
      <w:r>
        <w:rPr>
          <w:rFonts w:ascii="맑은 고딕" w:eastAsia="맑은 고딕" w:hAnsi="맑은 고딕" w:hint="eastAsia"/>
          <w:sz w:val="22"/>
          <w:position w:val="2"/>
        </w:rPr>
        <w:t>∙</w:t>
      </w:r>
      <w:r>
        <w:rPr>
          <w:sz w:val="22"/>
        </w:rPr>
        <w:t>용역의 대금에 곱한 금액을 일 단위로  계산하여  지급한다.</w:t>
      </w:r>
    </w:p>
    <w:p>
      <w:pPr>
        <w:pStyle w:val="Heading2"/>
        <w:ind w:left="669"/>
        <w:spacing w:line="316" w:lineRule="exact"/>
      </w:pPr>
      <w:r>
        <w:rPr>
          <w:w w:val="125"/>
        </w:rPr>
        <w:t xml:space="preserve">- </w:t>
      </w:r>
      <w:r>
        <w:rPr>
          <w:w w:val="105"/>
        </w:rPr>
        <w:t>고난도 투자일임계약 또는 고난도 금전신탁계약 대하여 청약 철회 기간을 계산할</w:t>
      </w:r>
    </w:p>
    <w:p>
      <w:pPr>
        <w:ind w:left="945" w:right="0" w:firstLine="0"/>
        <w:jc w:val="left"/>
        <w:spacing w:before="0" w:line="386" w:lineRule="exact"/>
        <w:rPr>
          <w:rFonts w:ascii="맑은 고딕" w:eastAsia="맑은 고딕" w:hint="eastAsia"/>
          <w:b/>
          <w:sz w:val="22"/>
        </w:rPr>
      </w:pPr>
      <w:r>
        <w:rPr>
          <w:rFonts w:ascii="맑은 고딕" w:eastAsia="맑은 고딕" w:hint="eastAsia"/>
          <w:b/>
          <w:sz w:val="22"/>
        </w:rPr>
        <w:t>때 숙려기간을 제외하고 계산한다.</w:t>
      </w:r>
    </w:p>
    <w:p>
      <w:pPr>
        <w:pStyle w:val="BodyText"/>
        <w:ind w:right="173" w:hanging="286"/>
        <w:jc w:val="both"/>
        <w:spacing w:before="42" w:line="316" w:lineRule="auto"/>
      </w:pPr>
      <w:r>
        <w:rPr/>
        <w:t>② 법 제72조제1항에 따른 신용공여의 경우 회사는 투자자가 다음  어느  하나에  해당되는 날로부터 14일(회사와 투자자간에 해당 기간보다 긴 기간으로 약정한 경우에는 그 기간)내에 청약의 철회 의사를 표시하는 경우 이를  수락하여야 한다.  다만, (금소법 시행령 제37조에 따라) 담보로 제공된 증권이 법에 따라 처분된  경우에는 그러하지</w:t>
      </w:r>
      <w:r>
        <w:rPr>
          <w:spacing w:val="-2"/>
        </w:rPr>
        <w:t xml:space="preserve"> </w:t>
      </w:r>
      <w:r>
        <w:rPr/>
        <w:t>아니하다.</w:t>
      </w:r>
    </w:p>
    <w:p>
      <w:pPr>
        <w:pStyle w:val="ListParagraph"/>
        <w:ind w:left="796" w:right="0" w:hanging="269"/>
        <w:jc w:val="left"/>
        <w:numPr>
          <w:ilvl w:val="0"/>
          <w:numId w:val="21"/>
        </w:numPr>
        <w:tabs>
          <w:tab w:val="left" w:pos="797"/>
        </w:tabs>
        <w:spacing w:after="0" w:before="0" w:line="279" w:lineRule="exact"/>
        <w:rPr>
          <w:sz w:val="22"/>
        </w:rPr>
      </w:pPr>
      <w:r>
        <w:rPr>
          <w:sz w:val="22"/>
        </w:rPr>
        <w:t>(금소법 제23조 제1항 본문에 따라) 계약서류를 제공 받은</w:t>
      </w:r>
      <w:r>
        <w:rPr>
          <w:sz w:val="22"/>
          <w:spacing w:val="65"/>
        </w:rPr>
        <w:t xml:space="preserve"> </w:t>
      </w:r>
      <w:r>
        <w:rPr>
          <w:sz w:val="22"/>
        </w:rPr>
        <w:t>날</w:t>
      </w:r>
    </w:p>
    <w:p>
      <w:pPr>
        <w:pStyle w:val="ListParagraph"/>
        <w:ind w:left="796" w:right="0" w:hanging="269"/>
        <w:jc w:val="left"/>
        <w:numPr>
          <w:ilvl w:val="0"/>
          <w:numId w:val="21"/>
        </w:numPr>
        <w:tabs>
          <w:tab w:val="left" w:pos="797"/>
        </w:tabs>
        <w:spacing w:after="0" w:before="90" w:line="240" w:lineRule="auto"/>
        <w:rPr>
          <w:sz w:val="22"/>
        </w:rPr>
      </w:pPr>
      <w:r>
        <w:rPr>
          <w:sz w:val="22"/>
        </w:rPr>
        <w:t>(금소법</w:t>
      </w:r>
      <w:r>
        <w:rPr>
          <w:sz w:val="22"/>
          <w:spacing w:val="36"/>
        </w:rPr>
        <w:t xml:space="preserve"> </w:t>
      </w:r>
      <w:r>
        <w:rPr>
          <w:sz w:val="22"/>
        </w:rPr>
        <w:t>제23조</w:t>
      </w:r>
      <w:r>
        <w:rPr>
          <w:sz w:val="22"/>
          <w:spacing w:val="35"/>
        </w:rPr>
        <w:t xml:space="preserve"> </w:t>
      </w:r>
      <w:r>
        <w:rPr>
          <w:sz w:val="22"/>
        </w:rPr>
        <w:t>제1항</w:t>
      </w:r>
      <w:r>
        <w:rPr>
          <w:sz w:val="22"/>
          <w:spacing w:val="36"/>
        </w:rPr>
        <w:t xml:space="preserve"> </w:t>
      </w:r>
      <w:r>
        <w:rPr>
          <w:sz w:val="22"/>
        </w:rPr>
        <w:t>단서에</w:t>
      </w:r>
      <w:r>
        <w:rPr>
          <w:sz w:val="22"/>
          <w:spacing w:val="35"/>
        </w:rPr>
        <w:t xml:space="preserve"> </w:t>
      </w:r>
      <w:r>
        <w:rPr>
          <w:sz w:val="22"/>
        </w:rPr>
        <w:t>따른</w:t>
      </w:r>
      <w:r>
        <w:rPr>
          <w:sz w:val="22"/>
          <w:spacing w:val="34"/>
        </w:rPr>
        <w:t xml:space="preserve"> </w:t>
      </w:r>
      <w:r>
        <w:rPr>
          <w:sz w:val="22"/>
        </w:rPr>
        <w:t>경우)</w:t>
      </w:r>
      <w:r>
        <w:rPr>
          <w:sz w:val="22"/>
          <w:spacing w:val="35"/>
        </w:rPr>
        <w:t xml:space="preserve"> </w:t>
      </w:r>
      <w:r>
        <w:rPr>
          <w:sz w:val="22"/>
        </w:rPr>
        <w:t>계약</w:t>
      </w:r>
      <w:r>
        <w:rPr>
          <w:sz w:val="22"/>
          <w:spacing w:val="36"/>
        </w:rPr>
        <w:t xml:space="preserve"> </w:t>
      </w:r>
      <w:r>
        <w:rPr>
          <w:sz w:val="22"/>
        </w:rPr>
        <w:t>체결일</w:t>
      </w:r>
    </w:p>
    <w:p>
      <w:pPr>
        <w:pStyle w:val="ListParagraph"/>
        <w:ind w:left="808" w:right="173" w:hanging="269"/>
        <w:jc w:val="both"/>
        <w:numPr>
          <w:ilvl w:val="0"/>
          <w:numId w:val="3"/>
        </w:numPr>
        <w:tabs>
          <w:tab w:val="left" w:pos="842"/>
        </w:tabs>
        <w:spacing w:after="0" w:before="89" w:line="316" w:lineRule="auto"/>
        <w:rPr>
          <w:sz w:val="22"/>
        </w:rPr>
      </w:pPr>
      <w:r>
        <w:rPr>
          <w:sz w:val="22"/>
        </w:rPr>
        <w:t>청약철회가 가능한 대출성 상품의 경우 청약의 철회는 투자자가 청약  철회의  의사를 표시하기 위하여 서면등을 발송하고, 회사로부터 이미 공급받은 금전등을 회사에 반환한 때 효력이 발생한다. 투자자가 서면 등을  발송한 때에는  지체없이  그</w:t>
      </w:r>
      <w:r>
        <w:rPr>
          <w:sz w:val="22"/>
          <w:spacing w:val="36"/>
        </w:rPr>
        <w:t xml:space="preserve"> </w:t>
      </w:r>
      <w:r>
        <w:rPr>
          <w:sz w:val="22"/>
        </w:rPr>
        <w:t>발송</w:t>
      </w:r>
      <w:r>
        <w:rPr>
          <w:sz w:val="22"/>
          <w:spacing w:val="34"/>
        </w:rPr>
        <w:t xml:space="preserve"> </w:t>
      </w:r>
      <w:r>
        <w:rPr>
          <w:sz w:val="22"/>
        </w:rPr>
        <w:t>사실을</w:t>
      </w:r>
      <w:r>
        <w:rPr>
          <w:sz w:val="22"/>
          <w:spacing w:val="35"/>
        </w:rPr>
        <w:t xml:space="preserve"> </w:t>
      </w:r>
      <w:r>
        <w:rPr>
          <w:sz w:val="22"/>
        </w:rPr>
        <w:t>회사에</w:t>
      </w:r>
      <w:r>
        <w:rPr>
          <w:sz w:val="22"/>
          <w:spacing w:val="32"/>
        </w:rPr>
        <w:t xml:space="preserve"> </w:t>
      </w:r>
      <w:r>
        <w:rPr>
          <w:sz w:val="22"/>
        </w:rPr>
        <w:t>알려야</w:t>
      </w:r>
      <w:r>
        <w:rPr>
          <w:sz w:val="22"/>
          <w:spacing w:val="37"/>
        </w:rPr>
        <w:t xml:space="preserve"> </w:t>
      </w:r>
      <w:r>
        <w:rPr>
          <w:sz w:val="22"/>
        </w:rPr>
        <w:t>한다.</w:t>
      </w:r>
    </w:p>
    <w:p>
      <w:pPr>
        <w:pStyle w:val="ListParagraph"/>
        <w:ind w:left="808" w:right="173" w:hanging="269"/>
        <w:jc w:val="both"/>
        <w:numPr>
          <w:ilvl w:val="0"/>
          <w:numId w:val="3"/>
        </w:numPr>
        <w:tabs>
          <w:tab w:val="left" w:pos="840"/>
        </w:tabs>
        <w:spacing w:after="0" w:before="0" w:line="312" w:lineRule="auto"/>
        <w:rPr>
          <w:sz w:val="22"/>
        </w:rPr>
      </w:pPr>
      <w:r>
        <w:rPr>
          <w:sz w:val="22"/>
        </w:rPr>
        <w:t>회사는 투자자로부터 금전등을 반환받은 날로부터 3영업일 이내에 신용공여와 관련하여 투자자로부터 받은 수수료를 포함하여 이미 받은 금전등을 반환하고, 반환이 늦어진 기간에 대해서는 해당 금융상품의 계약에서 정해진 연체이자율을 금전</w:t>
      </w:r>
      <w:r>
        <w:rPr>
          <w:rFonts w:ascii="맑은 고딕" w:eastAsia="맑은 고딕" w:hAnsi="맑은 고딕" w:hint="eastAsia"/>
          <w:sz w:val="22"/>
          <w:position w:val="2"/>
        </w:rPr>
        <w:t>∙</w:t>
      </w:r>
      <w:r>
        <w:rPr>
          <w:sz w:val="22"/>
        </w:rPr>
        <w:t>재화</w:t>
      </w:r>
      <w:r>
        <w:rPr>
          <w:rFonts w:ascii="맑은 고딕" w:eastAsia="맑은 고딕" w:hAnsi="맑은 고딕" w:hint="eastAsia"/>
          <w:sz w:val="22"/>
          <w:position w:val="2"/>
        </w:rPr>
        <w:t>∙</w:t>
      </w:r>
      <w:r>
        <w:rPr>
          <w:sz w:val="22"/>
        </w:rPr>
        <w:t>용역의</w:t>
      </w:r>
      <w:r>
        <w:rPr>
          <w:sz w:val="22"/>
          <w:spacing w:val="37"/>
        </w:rPr>
        <w:t xml:space="preserve"> </w:t>
      </w:r>
      <w:r>
        <w:rPr>
          <w:sz w:val="22"/>
        </w:rPr>
        <w:t>대금에</w:t>
      </w:r>
      <w:r>
        <w:rPr>
          <w:sz w:val="22"/>
          <w:spacing w:val="34"/>
        </w:rPr>
        <w:t xml:space="preserve"> </w:t>
      </w:r>
      <w:r>
        <w:rPr>
          <w:sz w:val="22"/>
        </w:rPr>
        <w:t>곱한</w:t>
      </w:r>
      <w:r>
        <w:rPr>
          <w:sz w:val="22"/>
          <w:spacing w:val="37"/>
        </w:rPr>
        <w:t xml:space="preserve"> </w:t>
      </w:r>
      <w:r>
        <w:rPr>
          <w:sz w:val="22"/>
        </w:rPr>
        <w:t>금액을</w:t>
      </w:r>
      <w:r>
        <w:rPr>
          <w:sz w:val="22"/>
          <w:spacing w:val="36"/>
        </w:rPr>
        <w:t xml:space="preserve"> </w:t>
      </w:r>
      <w:r>
        <w:rPr>
          <w:sz w:val="22"/>
        </w:rPr>
        <w:t>일</w:t>
      </w:r>
      <w:r>
        <w:rPr>
          <w:sz w:val="22"/>
          <w:spacing w:val="35"/>
        </w:rPr>
        <w:t xml:space="preserve"> </w:t>
      </w:r>
      <w:r>
        <w:rPr>
          <w:sz w:val="22"/>
        </w:rPr>
        <w:t>단위로</w:t>
      </w:r>
      <w:r>
        <w:rPr>
          <w:sz w:val="22"/>
          <w:spacing w:val="34"/>
        </w:rPr>
        <w:t xml:space="preserve"> </w:t>
      </w:r>
      <w:r>
        <w:rPr>
          <w:sz w:val="22"/>
        </w:rPr>
        <w:t>계산하여</w:t>
      </w:r>
      <w:r>
        <w:rPr>
          <w:sz w:val="22"/>
          <w:spacing w:val="35"/>
        </w:rPr>
        <w:t xml:space="preserve"> </w:t>
      </w:r>
      <w:r>
        <w:rPr>
          <w:sz w:val="22"/>
        </w:rPr>
        <w:t>지급한다</w:t>
      </w:r>
    </w:p>
    <w:p>
      <w:pPr>
        <w:pStyle w:val="BodyText"/>
        <w:ind w:left="242"/>
        <w:spacing w:line="273" w:lineRule="exact"/>
      </w:pPr>
      <w:r>
        <w:rPr/>
        <w:t>③ 회사는 청약이 철회된 경우 투자자에 대하여 청약의 철회에 따른 손해배상 또는</w:t>
      </w:r>
    </w:p>
    <w:p>
      <w:pPr>
        <w:spacing w:after="0" w:line="273" w:lineRule="exact"/>
        <w:sectPr>
          <w:pgSz w:w="11910" w:h="16840"/>
          <w:pgMar w:top="1580" w:right="1260" w:bottom="280" w:left="1340" w:header="720" w:footer="720" w:gutter="0"/>
          <w:cols/>
          <w:docGrid w:linePitch="360"/>
        </w:sectPr>
      </w:pPr>
    </w:p>
    <w:p>
      <w:pPr>
        <w:pStyle w:val="BodyText"/>
        <w:ind w:right="176"/>
        <w:tabs>
          <w:tab w:val="left" w:pos="1403"/>
          <w:tab w:val="left" w:pos="1837"/>
          <w:tab w:val="left" w:pos="2496"/>
          <w:tab w:val="left" w:pos="3369"/>
          <w:tab w:val="left" w:pos="4245"/>
          <w:tab w:val="left" w:pos="4682"/>
          <w:tab w:val="left" w:pos="5621"/>
          <w:tab w:val="left" w:pos="6497"/>
          <w:tab w:val="left" w:pos="7373"/>
          <w:tab w:val="left" w:pos="8029"/>
        </w:tabs>
        <w:spacing w:before="104" w:line="316" w:lineRule="auto"/>
      </w:pPr>
      <w:r>
        <w:rPr/>
        <w:t>위약금</w:t>
      </w:r>
      <w:r>
        <w:rPr/>
        <w:tab/>
      </w:r>
      <w:r>
        <w:rPr/>
        <w:t>등</w:t>
      </w:r>
      <w:r>
        <w:rPr/>
        <w:tab/>
      </w:r>
      <w:r>
        <w:rPr/>
        <w:t>금전</w:t>
      </w:r>
      <w:r>
        <w:rPr/>
        <w:tab/>
      </w:r>
      <w:r>
        <w:rPr/>
        <w:t>지급을</w:t>
      </w:r>
      <w:r>
        <w:rPr/>
        <w:tab/>
      </w:r>
      <w:r>
        <w:rPr/>
        <w:t>청구할</w:t>
      </w:r>
      <w:r>
        <w:rPr/>
        <w:tab/>
      </w:r>
      <w:r>
        <w:rPr/>
        <w:t>수</w:t>
      </w:r>
      <w:r>
        <w:rPr/>
        <w:tab/>
      </w:r>
      <w:r>
        <w:rPr/>
        <w:t>없으며,</w:t>
      </w:r>
      <w:r>
        <w:rPr/>
        <w:tab/>
      </w:r>
      <w:r>
        <w:rPr/>
        <w:t>청약의</w:t>
      </w:r>
      <w:r>
        <w:rPr/>
        <w:tab/>
      </w:r>
      <w:r>
        <w:rPr/>
        <w:t>철회에</w:t>
      </w:r>
      <w:r>
        <w:rPr/>
        <w:tab/>
      </w:r>
      <w:r>
        <w:rPr/>
        <w:t>대한</w:t>
      </w:r>
      <w:r>
        <w:rPr/>
        <w:tab/>
      </w:r>
      <w:r>
        <w:rPr>
          <w:spacing w:val="-1"/>
        </w:rPr>
        <w:t xml:space="preserve">특약으로서 </w:t>
      </w:r>
      <w:r>
        <w:rPr/>
        <w:t>투자자에게 불리한</w:t>
      </w:r>
      <w:r>
        <w:rPr>
          <w:spacing w:val="68"/>
        </w:rPr>
        <w:t xml:space="preserve"> </w:t>
      </w:r>
      <w:r>
        <w:rPr/>
        <w:t>것은 무효로 한다.</w:t>
      </w:r>
    </w:p>
    <w:p>
      <w:pPr>
        <w:pStyle w:val="BodyText"/>
        <w:ind w:right="173" w:hanging="286"/>
        <w:jc w:val="both"/>
        <w:spacing w:line="316" w:lineRule="auto"/>
      </w:pPr>
      <w:r>
        <w:rPr/>
        <w:t>④ 회사는 청약이 철회된 경우 투자자에 대하여 청약의 철회에 따라 금전(이자 및  수수료를</w:t>
      </w:r>
      <w:r>
        <w:rPr>
          <w:spacing w:val="34"/>
        </w:rPr>
        <w:t xml:space="preserve"> </w:t>
      </w:r>
      <w:r>
        <w:rPr/>
        <w:t>포함)반환하는</w:t>
      </w:r>
      <w:r>
        <w:rPr>
          <w:spacing w:val="35"/>
        </w:rPr>
        <w:t xml:space="preserve"> </w:t>
      </w:r>
      <w:r>
        <w:rPr/>
        <w:t>경우에는</w:t>
      </w:r>
      <w:r>
        <w:rPr>
          <w:spacing w:val="33"/>
        </w:rPr>
        <w:t xml:space="preserve"> </w:t>
      </w:r>
      <w:r>
        <w:rPr/>
        <w:t>투자자가</w:t>
      </w:r>
      <w:r>
        <w:rPr>
          <w:spacing w:val="38"/>
        </w:rPr>
        <w:t xml:space="preserve"> </w:t>
      </w:r>
      <w:r>
        <w:rPr/>
        <w:t>지정하는</w:t>
      </w:r>
      <w:r>
        <w:rPr>
          <w:spacing w:val="36"/>
        </w:rPr>
        <w:t xml:space="preserve"> </w:t>
      </w:r>
      <w:r>
        <w:rPr/>
        <w:t>입금계좌로</w:t>
      </w:r>
      <w:r>
        <w:rPr>
          <w:spacing w:val="36"/>
        </w:rPr>
        <w:t xml:space="preserve"> </w:t>
      </w:r>
      <w:r>
        <w:rPr/>
        <w:t>입금해야</w:t>
      </w:r>
      <w:r>
        <w:rPr>
          <w:spacing w:val="38"/>
        </w:rPr>
        <w:t xml:space="preserve"> </w:t>
      </w:r>
      <w:r>
        <w:rPr/>
        <w:t>한다.</w:t>
      </w:r>
    </w:p>
    <w:p>
      <w:pPr>
        <w:pStyle w:val="BodyText"/>
        <w:ind w:left="0"/>
        <w:spacing w:before="2"/>
        <w:rPr>
          <w:sz w:val="23"/>
        </w:rPr>
      </w:pPr>
    </w:p>
    <w:p>
      <w:pPr>
        <w:pStyle w:val="Heading2"/>
      </w:pPr>
      <w:r>
        <w:rPr/>
        <w:t>제17조의3(위법 계약의 해지)</w:t>
      </w:r>
    </w:p>
    <w:p>
      <w:pPr>
        <w:pStyle w:val="BodyText"/>
        <w:ind w:right="171" w:hanging="286"/>
        <w:jc w:val="both"/>
        <w:spacing w:before="45" w:line="316" w:lineRule="auto"/>
      </w:pPr>
      <w:r>
        <w:rPr/>
        <w:t>① 회사는 금소법 제17조(적합성 원칙)제3항, 제18조(적정성 원칙)제2항, 제19조(설명 의무)제1항ㆍ제3항, 제20조(불공정영업행위 금지)제1항 또는 제21조 (부당권유행위 금지)을 위반하여 다음을 모두 충족하는 금융상품에 관한 계약을 투자자와 체결한  경우, 투자자가 서면등으로 해당 계약의 해지를 요구하는  경우  이를  수락하여야  한다.</w:t>
      </w:r>
    </w:p>
    <w:p>
      <w:pPr>
        <w:pStyle w:val="ListParagraph"/>
        <w:ind w:left="808" w:right="176" w:hanging="283"/>
        <w:jc w:val="left"/>
        <w:numPr>
          <w:ilvl w:val="0"/>
          <w:numId w:val="22"/>
        </w:numPr>
        <w:tabs>
          <w:tab w:val="left" w:pos="888"/>
        </w:tabs>
        <w:spacing w:after="0" w:before="0" w:line="316" w:lineRule="auto"/>
        <w:rPr>
          <w:sz w:val="22"/>
        </w:rPr>
      </w:pPr>
      <w:r>
        <w:rPr>
          <w:sz w:val="22"/>
        </w:rPr>
        <w:t>계약의 형태가 계속적일 것(법 제9조제22항에 따른 집합투자규약이 적용되는 경우에는 그 적용기간을</w:t>
      </w:r>
      <w:r>
        <w:rPr>
          <w:sz w:val="22"/>
          <w:spacing w:val="32"/>
        </w:rPr>
        <w:t xml:space="preserve"> </w:t>
      </w:r>
      <w:r>
        <w:rPr>
          <w:sz w:val="22"/>
        </w:rPr>
        <w:t>포함한다.)</w:t>
      </w:r>
    </w:p>
    <w:p>
      <w:pPr>
        <w:pStyle w:val="ListParagraph"/>
        <w:ind w:left="808" w:right="178" w:hanging="283"/>
        <w:jc w:val="left"/>
        <w:numPr>
          <w:ilvl w:val="0"/>
          <w:numId w:val="22"/>
        </w:numPr>
        <w:tabs>
          <w:tab w:val="left" w:pos="907"/>
        </w:tabs>
        <w:spacing w:after="0" w:before="0" w:line="316" w:lineRule="auto"/>
        <w:rPr>
          <w:sz w:val="22"/>
        </w:rPr>
      </w:pPr>
      <w:r>
        <w:rPr>
          <w:sz w:val="22"/>
        </w:rPr>
        <w:t xml:space="preserve">계약기간 종료 전 금융소비자가 계약을 해지할 경우 그 계약에  따라  </w:t>
      </w:r>
      <w:r>
        <w:rPr>
          <w:sz w:val="22"/>
          <w:spacing w:val="-3"/>
        </w:rPr>
        <w:t xml:space="preserve">금융  </w:t>
      </w:r>
      <w:r>
        <w:rPr>
          <w:sz w:val="22"/>
        </w:rPr>
        <w:t>소비자의 재산에 불이익이 발생할</w:t>
      </w:r>
      <w:r>
        <w:rPr>
          <w:sz w:val="22"/>
          <w:spacing w:val="66"/>
        </w:rPr>
        <w:t xml:space="preserve"> </w:t>
      </w:r>
      <w:r>
        <w:rPr>
          <w:sz w:val="22"/>
        </w:rPr>
        <w:t>것</w:t>
      </w:r>
    </w:p>
    <w:p>
      <w:pPr>
        <w:pStyle w:val="BodyText"/>
        <w:ind w:right="173" w:hanging="286"/>
        <w:jc w:val="both"/>
        <w:spacing w:line="316" w:lineRule="auto"/>
      </w:pPr>
      <w:r>
        <w:rPr/>
        <w:t xml:space="preserve">② 투자자가 제1항에 따른 위법한 계약을 체결하였음을 안 날로부터 1년 이내에 (해당 기간은 계약체결일부터 5년 이내의 범위에 있어야 한다) 해당 계약의 해지를 </w:t>
      </w:r>
      <w:r>
        <w:rPr>
          <w:spacing w:val="-3"/>
        </w:rPr>
        <w:t xml:space="preserve">요구할   </w:t>
      </w:r>
      <w:r>
        <w:rPr/>
        <w:t>수 있으며, 회사는 투자자의 해지를 요구 받은 날부터 10일 이내에 수락여부를 통지하여야 하며, 거절할 때에는 거절 사유를 함께 통지하여야</w:t>
      </w:r>
      <w:r>
        <w:rPr>
          <w:spacing w:val="64"/>
        </w:rPr>
        <w:t xml:space="preserve"> </w:t>
      </w:r>
      <w:r>
        <w:rPr/>
        <w:t>한다.</w:t>
      </w:r>
    </w:p>
    <w:p>
      <w:pPr>
        <w:pStyle w:val="BodyText"/>
        <w:ind w:right="173" w:hanging="286"/>
        <w:jc w:val="both"/>
        <w:spacing w:line="316" w:lineRule="auto"/>
      </w:pPr>
      <w:r>
        <w:rPr/>
        <w:t>③  회사가 다음과 같은 정당한 사유가 없이 투자자의 계약  해지 요구를 따르지 않는  경우,</w:t>
      </w:r>
      <w:r>
        <w:rPr>
          <w:spacing w:val="37"/>
        </w:rPr>
        <w:t xml:space="preserve"> </w:t>
      </w:r>
      <w:r>
        <w:rPr/>
        <w:t>투자자는</w:t>
      </w:r>
      <w:r>
        <w:rPr>
          <w:spacing w:val="34"/>
        </w:rPr>
        <w:t xml:space="preserve"> </w:t>
      </w:r>
      <w:r>
        <w:rPr/>
        <w:t>해당</w:t>
      </w:r>
      <w:r>
        <w:rPr>
          <w:spacing w:val="35"/>
        </w:rPr>
        <w:t xml:space="preserve"> </w:t>
      </w:r>
      <w:r>
        <w:rPr/>
        <w:t>계약을</w:t>
      </w:r>
      <w:r>
        <w:rPr>
          <w:spacing w:val="36"/>
        </w:rPr>
        <w:t xml:space="preserve"> </w:t>
      </w:r>
      <w:r>
        <w:rPr/>
        <w:t>해지할</w:t>
      </w:r>
      <w:r>
        <w:rPr>
          <w:spacing w:val="37"/>
        </w:rPr>
        <w:t xml:space="preserve"> </w:t>
      </w:r>
      <w:r>
        <w:rPr/>
        <w:t>수</w:t>
      </w:r>
      <w:r>
        <w:rPr>
          <w:spacing w:val="34"/>
        </w:rPr>
        <w:t xml:space="preserve"> </w:t>
      </w:r>
      <w:r>
        <w:rPr/>
        <w:t>있다.</w:t>
      </w:r>
    </w:p>
    <w:p>
      <w:pPr>
        <w:pStyle w:val="ListParagraph"/>
        <w:ind w:left="808" w:right="0" w:hanging="281"/>
        <w:jc w:val="left"/>
        <w:numPr>
          <w:ilvl w:val="0"/>
          <w:numId w:val="23"/>
        </w:numPr>
        <w:tabs>
          <w:tab w:val="left" w:pos="835"/>
        </w:tabs>
        <w:spacing w:after="0" w:before="0" w:line="281" w:lineRule="exact"/>
        <w:rPr>
          <w:sz w:val="22"/>
        </w:rPr>
      </w:pPr>
      <w:r>
        <w:rPr>
          <w:sz w:val="22"/>
        </w:rPr>
        <w:t>위반사실에</w:t>
      </w:r>
      <w:r>
        <w:rPr>
          <w:sz w:val="22"/>
          <w:spacing w:val="34"/>
        </w:rPr>
        <w:t xml:space="preserve"> </w:t>
      </w:r>
      <w:r>
        <w:rPr>
          <w:sz w:val="22"/>
        </w:rPr>
        <w:t>대한</w:t>
      </w:r>
      <w:r>
        <w:rPr>
          <w:sz w:val="22"/>
          <w:spacing w:val="35"/>
        </w:rPr>
        <w:t xml:space="preserve"> </w:t>
      </w:r>
      <w:r>
        <w:rPr>
          <w:sz w:val="22"/>
        </w:rPr>
        <w:t>근거를</w:t>
      </w:r>
      <w:r>
        <w:rPr>
          <w:sz w:val="22"/>
          <w:spacing w:val="37"/>
        </w:rPr>
        <w:t xml:space="preserve"> </w:t>
      </w:r>
      <w:r>
        <w:rPr>
          <w:sz w:val="22"/>
        </w:rPr>
        <w:t>제시하지</w:t>
      </w:r>
      <w:r>
        <w:rPr>
          <w:sz w:val="22"/>
          <w:spacing w:val="35"/>
        </w:rPr>
        <w:t xml:space="preserve"> </w:t>
      </w:r>
      <w:r>
        <w:rPr>
          <w:sz w:val="22"/>
        </w:rPr>
        <w:t>않거나</w:t>
      </w:r>
      <w:r>
        <w:rPr>
          <w:sz w:val="22"/>
          <w:spacing w:val="35"/>
        </w:rPr>
        <w:t xml:space="preserve"> </w:t>
      </w:r>
      <w:r>
        <w:rPr>
          <w:sz w:val="22"/>
        </w:rPr>
        <w:t>거짓으로</w:t>
      </w:r>
      <w:r>
        <w:rPr>
          <w:sz w:val="22"/>
          <w:spacing w:val="35"/>
        </w:rPr>
        <w:t xml:space="preserve"> </w:t>
      </w:r>
      <w:r>
        <w:rPr>
          <w:sz w:val="22"/>
        </w:rPr>
        <w:t>제시한</w:t>
      </w:r>
      <w:r>
        <w:rPr>
          <w:sz w:val="22"/>
          <w:spacing w:val="34"/>
        </w:rPr>
        <w:t xml:space="preserve"> </w:t>
      </w:r>
      <w:r>
        <w:rPr>
          <w:sz w:val="22"/>
        </w:rPr>
        <w:t>경우</w:t>
      </w:r>
    </w:p>
    <w:p>
      <w:pPr>
        <w:pStyle w:val="ListParagraph"/>
        <w:ind w:left="808" w:right="173" w:hanging="283"/>
        <w:jc w:val="left"/>
        <w:numPr>
          <w:ilvl w:val="0"/>
          <w:numId w:val="23"/>
        </w:numPr>
        <w:tabs>
          <w:tab w:val="left" w:pos="859"/>
        </w:tabs>
        <w:spacing w:after="0" w:before="83" w:line="316" w:lineRule="auto"/>
        <w:rPr>
          <w:sz w:val="22"/>
        </w:rPr>
      </w:pPr>
      <w:r>
        <w:rPr>
          <w:sz w:val="22"/>
        </w:rPr>
        <w:t>계약 체결 당시에는 위반사항이 없었으나 금융소비자가 계약 체결 이후의 사정 변경에 따라 위반사항을</w:t>
      </w:r>
      <w:r>
        <w:rPr>
          <w:sz w:val="22"/>
          <w:spacing w:val="68"/>
        </w:rPr>
        <w:t xml:space="preserve"> </w:t>
      </w:r>
      <w:r>
        <w:rPr>
          <w:sz w:val="22"/>
        </w:rPr>
        <w:t>주장하는 경우</w:t>
      </w:r>
    </w:p>
    <w:p>
      <w:pPr>
        <w:pStyle w:val="ListParagraph"/>
        <w:ind w:left="832" w:right="0" w:hanging="307"/>
        <w:jc w:val="left"/>
        <w:numPr>
          <w:ilvl w:val="0"/>
          <w:numId w:val="23"/>
        </w:numPr>
        <w:tabs>
          <w:tab w:val="left" w:pos="833"/>
        </w:tabs>
        <w:spacing w:after="0" w:before="0" w:line="281" w:lineRule="exact"/>
        <w:rPr>
          <w:sz w:val="22"/>
        </w:rPr>
      </w:pPr>
      <w:r>
        <w:rPr>
          <w:sz w:val="22"/>
        </w:rPr>
        <w:t>투자자의</w:t>
      </w:r>
      <w:r>
        <w:rPr>
          <w:sz w:val="22"/>
          <w:spacing w:val="34"/>
        </w:rPr>
        <w:t xml:space="preserve"> </w:t>
      </w:r>
      <w:r>
        <w:rPr>
          <w:sz w:val="22"/>
        </w:rPr>
        <w:t>동의를</w:t>
      </w:r>
      <w:r>
        <w:rPr>
          <w:sz w:val="22"/>
          <w:spacing w:val="35"/>
        </w:rPr>
        <w:t xml:space="preserve"> </w:t>
      </w:r>
      <w:r>
        <w:rPr>
          <w:sz w:val="22"/>
        </w:rPr>
        <w:t>받아</w:t>
      </w:r>
      <w:r>
        <w:rPr>
          <w:sz w:val="22"/>
          <w:spacing w:val="36"/>
        </w:rPr>
        <w:t xml:space="preserve"> </w:t>
      </w:r>
      <w:r>
        <w:rPr>
          <w:sz w:val="22"/>
        </w:rPr>
        <w:t>위반사항을</w:t>
      </w:r>
      <w:r>
        <w:rPr>
          <w:sz w:val="22"/>
          <w:spacing w:val="34"/>
        </w:rPr>
        <w:t xml:space="preserve"> </w:t>
      </w:r>
      <w:r>
        <w:rPr>
          <w:sz w:val="22"/>
        </w:rPr>
        <w:t>시정한</w:t>
      </w:r>
      <w:r>
        <w:rPr>
          <w:sz w:val="22"/>
          <w:spacing w:val="36"/>
        </w:rPr>
        <w:t xml:space="preserve"> </w:t>
      </w:r>
      <w:r>
        <w:rPr>
          <w:sz w:val="22"/>
        </w:rPr>
        <w:t>경우</w:t>
      </w:r>
    </w:p>
    <w:p>
      <w:pPr>
        <w:pStyle w:val="ListParagraph"/>
        <w:ind w:left="808" w:right="173" w:hanging="283"/>
        <w:jc w:val="both"/>
        <w:numPr>
          <w:ilvl w:val="0"/>
          <w:numId w:val="23"/>
        </w:numPr>
        <w:tabs>
          <w:tab w:val="left" w:pos="943"/>
        </w:tabs>
        <w:spacing w:after="0" w:before="89" w:line="316" w:lineRule="auto"/>
        <w:rPr>
          <w:sz w:val="22"/>
        </w:rPr>
      </w:pPr>
      <w:r>
        <w:rPr>
          <w:sz w:val="22"/>
        </w:rPr>
        <w:t>계약의 해지 요구를 받은 날로부터 10일 이내에  법  위반사실이  없음을 확인하는데 필요한 객관적∙합리적인 근거자료를 금융소비자에 제시한 경우. 다만, 10일</w:t>
      </w:r>
      <w:r>
        <w:rPr>
          <w:sz w:val="22"/>
          <w:spacing w:val="34"/>
        </w:rPr>
        <w:t xml:space="preserve"> </w:t>
      </w:r>
      <w:r>
        <w:rPr>
          <w:sz w:val="22"/>
        </w:rPr>
        <w:t>이내에</w:t>
      </w:r>
      <w:r>
        <w:rPr>
          <w:sz w:val="22"/>
          <w:spacing w:val="35"/>
        </w:rPr>
        <w:t xml:space="preserve"> </w:t>
      </w:r>
      <w:r>
        <w:rPr>
          <w:sz w:val="22"/>
        </w:rPr>
        <w:t>투자자에</w:t>
      </w:r>
      <w:r>
        <w:rPr>
          <w:sz w:val="22"/>
          <w:spacing w:val="35"/>
        </w:rPr>
        <w:t xml:space="preserve"> </w:t>
      </w:r>
      <w:r>
        <w:rPr>
          <w:sz w:val="22"/>
        </w:rPr>
        <w:t>제시하기</w:t>
      </w:r>
      <w:r>
        <w:rPr>
          <w:sz w:val="22"/>
          <w:spacing w:val="35"/>
        </w:rPr>
        <w:t xml:space="preserve"> </w:t>
      </w:r>
      <w:r>
        <w:rPr>
          <w:sz w:val="22"/>
        </w:rPr>
        <w:t>어려운</w:t>
      </w:r>
      <w:r>
        <w:rPr>
          <w:sz w:val="22"/>
          <w:spacing w:val="35"/>
        </w:rPr>
        <w:t xml:space="preserve"> </w:t>
      </w:r>
      <w:r>
        <w:rPr>
          <w:sz w:val="22"/>
        </w:rPr>
        <w:t>경우에는</w:t>
      </w:r>
      <w:r>
        <w:rPr>
          <w:sz w:val="22"/>
          <w:spacing w:val="37"/>
        </w:rPr>
        <w:t xml:space="preserve"> </w:t>
      </w:r>
      <w:r>
        <w:rPr>
          <w:sz w:val="22"/>
        </w:rPr>
        <w:t>다음의</w:t>
      </w:r>
      <w:r>
        <w:rPr>
          <w:sz w:val="22"/>
          <w:spacing w:val="34"/>
        </w:rPr>
        <w:t xml:space="preserve"> </w:t>
      </w:r>
      <w:r>
        <w:rPr>
          <w:sz w:val="22"/>
        </w:rPr>
        <w:t>구분에</w:t>
      </w:r>
      <w:r>
        <w:rPr>
          <w:sz w:val="22"/>
          <w:spacing w:val="38"/>
        </w:rPr>
        <w:t xml:space="preserve"> </w:t>
      </w:r>
      <w:r>
        <w:rPr>
          <w:sz w:val="22"/>
        </w:rPr>
        <w:t>따른다.</w:t>
      </w:r>
    </w:p>
    <w:p>
      <w:pPr>
        <w:pStyle w:val="BodyText"/>
        <w:ind w:left="1230" w:right="173" w:hanging="423"/>
        <w:jc w:val="both"/>
        <w:spacing w:line="316" w:lineRule="auto"/>
      </w:pPr>
      <w:r>
        <w:rPr/>
        <w:t>가. 계약의 해지를 요구한 투자자의 연락처나 소재지를 확인할 수 없거나</w:t>
      </w:r>
      <w:r>
        <w:rPr>
          <w:spacing w:val="37"/>
        </w:rPr>
        <w:t xml:space="preserve"> </w:t>
      </w:r>
      <w:r>
        <w:rPr/>
        <w:t>이와 유사한 사유로 금소법 제47조제1항 후단에 따른 통지기간 내 연락이 곤란한 경우</w:t>
      </w:r>
      <w:r>
        <w:rPr>
          <w:spacing w:val="36"/>
        </w:rPr>
        <w:t xml:space="preserve"> </w:t>
      </w:r>
      <w:r>
        <w:rPr/>
        <w:t>:</w:t>
      </w:r>
      <w:r>
        <w:rPr>
          <w:spacing w:val="35"/>
        </w:rPr>
        <w:t xml:space="preserve"> </w:t>
      </w:r>
      <w:r>
        <w:rPr/>
        <w:t>해당</w:t>
      </w:r>
      <w:r>
        <w:rPr>
          <w:spacing w:val="36"/>
        </w:rPr>
        <w:t xml:space="preserve"> </w:t>
      </w:r>
      <w:r>
        <w:rPr/>
        <w:t>사유가</w:t>
      </w:r>
      <w:r>
        <w:rPr>
          <w:spacing w:val="34"/>
        </w:rPr>
        <w:t xml:space="preserve"> </w:t>
      </w:r>
      <w:r>
        <w:rPr/>
        <w:t>해소된</w:t>
      </w:r>
      <w:r>
        <w:rPr>
          <w:spacing w:val="36"/>
        </w:rPr>
        <w:t xml:space="preserve"> </w:t>
      </w:r>
      <w:r>
        <w:rPr/>
        <w:t>후</w:t>
      </w:r>
      <w:r>
        <w:rPr>
          <w:spacing w:val="34"/>
        </w:rPr>
        <w:t xml:space="preserve"> </w:t>
      </w:r>
      <w:r>
        <w:rPr/>
        <w:t>지체없이</w:t>
      </w:r>
      <w:r>
        <w:rPr>
          <w:spacing w:val="38"/>
        </w:rPr>
        <w:t xml:space="preserve"> </w:t>
      </w:r>
      <w:r>
        <w:rPr/>
        <w:t>알릴</w:t>
      </w:r>
      <w:r>
        <w:rPr>
          <w:spacing w:val="32"/>
        </w:rPr>
        <w:t xml:space="preserve"> </w:t>
      </w:r>
      <w:r>
        <w:rPr/>
        <w:t>것</w:t>
      </w:r>
    </w:p>
    <w:p>
      <w:pPr>
        <w:pStyle w:val="BodyText"/>
        <w:ind w:left="1230" w:right="173" w:hanging="423"/>
        <w:jc w:val="both"/>
        <w:spacing w:line="316" w:lineRule="auto"/>
      </w:pPr>
      <w:r>
        <w:rPr/>
        <w:t xml:space="preserve">나. 금소법 위반사실 관련 자료 확인을 이유로 투자자의 동의를 받아 금소법 제47조제1항 후단에 따른 통지 기한을 연장한 경우  :  연장된 기한까지  </w:t>
      </w:r>
      <w:r>
        <w:rPr>
          <w:spacing w:val="-3"/>
        </w:rPr>
        <w:t xml:space="preserve">알릴  </w:t>
      </w:r>
      <w:r>
        <w:rPr/>
        <w:t>것</w:t>
      </w:r>
    </w:p>
    <w:p>
      <w:pPr>
        <w:pStyle w:val="ListParagraph"/>
        <w:ind w:left="808" w:right="173" w:hanging="283"/>
        <w:jc w:val="left"/>
        <w:numPr>
          <w:ilvl w:val="0"/>
          <w:numId w:val="23"/>
        </w:numPr>
        <w:tabs>
          <w:tab w:val="left" w:pos="838"/>
        </w:tabs>
        <w:spacing w:after="0" w:before="0" w:line="316" w:lineRule="auto"/>
        <w:rPr>
          <w:sz w:val="22"/>
        </w:rPr>
      </w:pPr>
      <w:r>
        <w:rPr>
          <w:sz w:val="22"/>
        </w:rPr>
        <w:t>투자자가 회사의 행위에 금소법 위반사실이 있다는 사실을 계약을 체결하기 전에 이미</w:t>
      </w:r>
      <w:r>
        <w:rPr>
          <w:sz w:val="22"/>
          <w:spacing w:val="36"/>
        </w:rPr>
        <w:t xml:space="preserve"> </w:t>
      </w:r>
      <w:r>
        <w:rPr>
          <w:sz w:val="22"/>
        </w:rPr>
        <w:t>알고</w:t>
      </w:r>
      <w:r>
        <w:rPr>
          <w:sz w:val="22"/>
          <w:spacing w:val="35"/>
        </w:rPr>
        <w:t xml:space="preserve"> </w:t>
      </w:r>
      <w:r>
        <w:rPr>
          <w:sz w:val="22"/>
        </w:rPr>
        <w:t>있었다고</w:t>
      </w:r>
      <w:r>
        <w:rPr>
          <w:sz w:val="22"/>
          <w:spacing w:val="37"/>
        </w:rPr>
        <w:t xml:space="preserve"> </w:t>
      </w:r>
      <w:r>
        <w:rPr>
          <w:sz w:val="22"/>
        </w:rPr>
        <w:t>볼</w:t>
      </w:r>
      <w:r>
        <w:rPr>
          <w:sz w:val="22"/>
          <w:spacing w:val="33"/>
        </w:rPr>
        <w:t xml:space="preserve"> </w:t>
      </w:r>
      <w:r>
        <w:rPr>
          <w:sz w:val="22"/>
        </w:rPr>
        <w:t>수</w:t>
      </w:r>
      <w:r>
        <w:rPr>
          <w:sz w:val="22"/>
          <w:spacing w:val="37"/>
        </w:rPr>
        <w:t xml:space="preserve"> </w:t>
      </w:r>
      <w:r>
        <w:rPr>
          <w:sz w:val="22"/>
        </w:rPr>
        <w:t>있는</w:t>
      </w:r>
      <w:r>
        <w:rPr>
          <w:sz w:val="22"/>
          <w:spacing w:val="34"/>
        </w:rPr>
        <w:t xml:space="preserve"> </w:t>
      </w:r>
      <w:r>
        <w:rPr>
          <w:sz w:val="22"/>
        </w:rPr>
        <w:t>명백한</w:t>
      </w:r>
      <w:r>
        <w:rPr>
          <w:sz w:val="22"/>
          <w:spacing w:val="35"/>
        </w:rPr>
        <w:t xml:space="preserve"> </w:t>
      </w:r>
      <w:r>
        <w:rPr>
          <w:sz w:val="22"/>
        </w:rPr>
        <w:t>사유가</w:t>
      </w:r>
      <w:r>
        <w:rPr>
          <w:sz w:val="22"/>
          <w:spacing w:val="33"/>
        </w:rPr>
        <w:t xml:space="preserve"> </w:t>
      </w:r>
      <w:r>
        <w:rPr>
          <w:sz w:val="22"/>
        </w:rPr>
        <w:t>있을</w:t>
      </w:r>
      <w:r>
        <w:rPr>
          <w:sz w:val="22"/>
          <w:spacing w:val="37"/>
        </w:rPr>
        <w:t xml:space="preserve"> </w:t>
      </w:r>
      <w:r>
        <w:rPr>
          <w:sz w:val="22"/>
        </w:rPr>
        <w:t>경우</w:t>
      </w:r>
    </w:p>
    <w:p>
      <w:pPr>
        <w:jc w:val="left"/>
        <w:spacing w:after="0" w:line="316" w:lineRule="auto"/>
        <w:rPr>
          <w:sz w:val="22"/>
        </w:rPr>
        <w:sectPr>
          <w:pgSz w:w="11910" w:h="16840"/>
          <w:pgMar w:top="1580" w:right="1260" w:bottom="280" w:left="1340" w:header="720" w:footer="720" w:gutter="0"/>
          <w:cols/>
          <w:docGrid w:linePitch="360"/>
        </w:sectPr>
      </w:pPr>
    </w:p>
    <w:p>
      <w:pPr>
        <w:pStyle w:val="BodyText"/>
        <w:ind w:hanging="286"/>
        <w:spacing w:before="88" w:line="307" w:lineRule="auto"/>
      </w:pPr>
      <w:r>
        <w:rPr>
          <w:rFonts w:ascii="맑은 고딕" w:eastAsia="맑은 고딕" w:hAnsi="맑은 고딕" w:hint="eastAsia"/>
          <w:position w:val="2"/>
        </w:rPr>
        <w:t xml:space="preserve">④ </w:t>
      </w:r>
      <w:r>
        <w:rPr/>
        <w:t>회사는 제2항 및 제3항에 따라 계약이 해지된 경우 계약의 해지와 관련하여 수수료, 위약금 등의 비용을 요구할 수 없다.</w:t>
      </w:r>
    </w:p>
    <w:p>
      <w:pPr>
        <w:pStyle w:val="BodyText"/>
        <w:ind w:left="0"/>
      </w:pPr>
    </w:p>
    <w:p>
      <w:pPr>
        <w:pStyle w:val="BodyText"/>
        <w:ind w:left="0"/>
        <w:spacing w:before="8"/>
        <w:rPr>
          <w:sz w:val="17"/>
        </w:rPr>
      </w:pPr>
    </w:p>
    <w:p>
      <w:pPr>
        <w:pStyle w:val="Heading2"/>
        <w:spacing w:before="1"/>
      </w:pPr>
      <w:r>
        <w:rPr/>
        <w:t>제18조(손실보전 등의 금지)</w:t>
      </w:r>
    </w:p>
    <w:p>
      <w:pPr>
        <w:pStyle w:val="BodyText"/>
        <w:ind w:left="100" w:right="173"/>
        <w:jc w:val="both"/>
        <w:spacing w:before="45" w:line="316" w:lineRule="auto"/>
      </w:pPr>
      <w:r>
        <w:rPr/>
        <w:t xml:space="preserve">임직원 등은 금융투자상품의 매매, 그 밖의 거래와 관련하여 다음 각  호의  </w:t>
      </w:r>
      <w:r>
        <w:rPr>
          <w:spacing w:val="-3"/>
        </w:rPr>
        <w:t xml:space="preserve">행위를  </w:t>
      </w:r>
      <w:r>
        <w:rPr/>
        <w:t>하여서는 아니된다. 다만, 법 제103조제3항(신노후생활연금신탁, 연금신탁, 퇴직일시금 신탁)에 따라 손실의 보전 또는 이익의 보장을  하는 경우, 그 밖에 건전한 거래질서를    해할</w:t>
      </w:r>
      <w:r>
        <w:rPr>
          <w:spacing w:val="36"/>
        </w:rPr>
        <w:t xml:space="preserve"> </w:t>
      </w:r>
      <w:r>
        <w:rPr/>
        <w:t>우려가</w:t>
      </w:r>
      <w:r>
        <w:rPr>
          <w:spacing w:val="36"/>
        </w:rPr>
        <w:t xml:space="preserve"> </w:t>
      </w:r>
      <w:r>
        <w:rPr/>
        <w:t>없는</w:t>
      </w:r>
      <w:r>
        <w:rPr>
          <w:spacing w:val="36"/>
        </w:rPr>
        <w:t xml:space="preserve"> </w:t>
      </w:r>
      <w:r>
        <w:rPr/>
        <w:t>경우로서</w:t>
      </w:r>
      <w:r>
        <w:rPr>
          <w:spacing w:val="38"/>
        </w:rPr>
        <w:t xml:space="preserve"> </w:t>
      </w:r>
      <w:r>
        <w:rPr/>
        <w:t>정당한</w:t>
      </w:r>
      <w:r>
        <w:rPr>
          <w:spacing w:val="36"/>
        </w:rPr>
        <w:t xml:space="preserve"> </w:t>
      </w:r>
      <w:r>
        <w:rPr/>
        <w:t>사유가</w:t>
      </w:r>
      <w:r>
        <w:rPr>
          <w:spacing w:val="36"/>
        </w:rPr>
        <w:t xml:space="preserve"> </w:t>
      </w:r>
      <w:r>
        <w:rPr/>
        <w:t>있는</w:t>
      </w:r>
      <w:r>
        <w:rPr>
          <w:spacing w:val="37"/>
        </w:rPr>
        <w:t xml:space="preserve"> </w:t>
      </w:r>
      <w:r>
        <w:rPr/>
        <w:t>경우를</w:t>
      </w:r>
      <w:r>
        <w:rPr>
          <w:spacing w:val="34"/>
        </w:rPr>
        <w:t xml:space="preserve"> </w:t>
      </w:r>
      <w:r>
        <w:rPr/>
        <w:t>제외한다.</w:t>
      </w:r>
    </w:p>
    <w:p>
      <w:pPr>
        <w:pStyle w:val="ListParagraph"/>
        <w:ind w:left="549" w:right="0" w:hanging="307"/>
        <w:jc w:val="left"/>
        <w:numPr>
          <w:ilvl w:val="0"/>
          <w:numId w:val="24"/>
        </w:numPr>
        <w:tabs>
          <w:tab w:val="left" w:pos="550"/>
        </w:tabs>
        <w:spacing w:after="0" w:before="0" w:line="280" w:lineRule="exact"/>
        <w:rPr>
          <w:sz w:val="22"/>
        </w:rPr>
      </w:pPr>
      <w:r>
        <w:rPr>
          <w:sz w:val="22"/>
        </w:rPr>
        <w:t>투자자가</w:t>
      </w:r>
      <w:r>
        <w:rPr>
          <w:sz w:val="22"/>
          <w:spacing w:val="34"/>
        </w:rPr>
        <w:t xml:space="preserve"> </w:t>
      </w:r>
      <w:r>
        <w:rPr>
          <w:sz w:val="22"/>
        </w:rPr>
        <w:t>입을</w:t>
      </w:r>
      <w:r>
        <w:rPr>
          <w:sz w:val="22"/>
          <w:spacing w:val="37"/>
        </w:rPr>
        <w:t xml:space="preserve"> </w:t>
      </w:r>
      <w:r>
        <w:rPr>
          <w:sz w:val="22"/>
        </w:rPr>
        <w:t>손실의</w:t>
      </w:r>
      <w:r>
        <w:rPr>
          <w:sz w:val="22"/>
          <w:spacing w:val="38"/>
        </w:rPr>
        <w:t xml:space="preserve"> </w:t>
      </w:r>
      <w:r>
        <w:rPr>
          <w:sz w:val="22"/>
        </w:rPr>
        <w:t>전부</w:t>
      </w:r>
      <w:r>
        <w:rPr>
          <w:sz w:val="22"/>
          <w:spacing w:val="35"/>
        </w:rPr>
        <w:t xml:space="preserve"> </w:t>
      </w:r>
      <w:r>
        <w:rPr>
          <w:sz w:val="22"/>
        </w:rPr>
        <w:t>또는</w:t>
      </w:r>
      <w:r>
        <w:rPr>
          <w:sz w:val="22"/>
          <w:spacing w:val="37"/>
        </w:rPr>
        <w:t xml:space="preserve"> </w:t>
      </w:r>
      <w:r>
        <w:rPr>
          <w:sz w:val="22"/>
        </w:rPr>
        <w:t>일부를</w:t>
      </w:r>
      <w:r>
        <w:rPr>
          <w:sz w:val="22"/>
          <w:spacing w:val="34"/>
        </w:rPr>
        <w:t xml:space="preserve"> </w:t>
      </w:r>
      <w:r>
        <w:rPr>
          <w:sz w:val="22"/>
        </w:rPr>
        <w:t>보전하여</w:t>
      </w:r>
      <w:r>
        <w:rPr>
          <w:sz w:val="22"/>
          <w:spacing w:val="38"/>
        </w:rPr>
        <w:t xml:space="preserve"> </w:t>
      </w:r>
      <w:r>
        <w:rPr>
          <w:sz w:val="22"/>
        </w:rPr>
        <w:t>줄</w:t>
      </w:r>
      <w:r>
        <w:rPr>
          <w:sz w:val="22"/>
          <w:spacing w:val="35"/>
        </w:rPr>
        <w:t xml:space="preserve"> </w:t>
      </w:r>
      <w:r>
        <w:rPr>
          <w:sz w:val="22"/>
        </w:rPr>
        <w:t>것을</w:t>
      </w:r>
      <w:r>
        <w:rPr>
          <w:sz w:val="22"/>
          <w:spacing w:val="35"/>
        </w:rPr>
        <w:t xml:space="preserve"> </w:t>
      </w:r>
      <w:r>
        <w:rPr>
          <w:sz w:val="22"/>
        </w:rPr>
        <w:t>사전에</w:t>
      </w:r>
      <w:r>
        <w:rPr>
          <w:sz w:val="22"/>
          <w:spacing w:val="32"/>
        </w:rPr>
        <w:t xml:space="preserve"> </w:t>
      </w:r>
      <w:r>
        <w:rPr>
          <w:sz w:val="22"/>
        </w:rPr>
        <w:t>약속하는</w:t>
      </w:r>
      <w:r>
        <w:rPr>
          <w:sz w:val="22"/>
          <w:spacing w:val="36"/>
        </w:rPr>
        <w:t xml:space="preserve"> </w:t>
      </w:r>
      <w:r>
        <w:rPr>
          <w:sz w:val="22"/>
        </w:rPr>
        <w:t>행위</w:t>
      </w:r>
    </w:p>
    <w:p>
      <w:pPr>
        <w:pStyle w:val="ListParagraph"/>
        <w:ind w:left="549" w:right="0" w:hanging="307"/>
        <w:jc w:val="left"/>
        <w:numPr>
          <w:ilvl w:val="0"/>
          <w:numId w:val="24"/>
        </w:numPr>
        <w:tabs>
          <w:tab w:val="left" w:pos="550"/>
        </w:tabs>
        <w:spacing w:after="0" w:before="91" w:line="240" w:lineRule="auto"/>
        <w:rPr>
          <w:sz w:val="22"/>
        </w:rPr>
      </w:pPr>
      <w:r>
        <w:rPr>
          <w:sz w:val="22"/>
        </w:rPr>
        <w:t>투자자가</w:t>
      </w:r>
      <w:r>
        <w:rPr>
          <w:sz w:val="22"/>
          <w:spacing w:val="34"/>
        </w:rPr>
        <w:t xml:space="preserve"> </w:t>
      </w:r>
      <w:r>
        <w:rPr>
          <w:sz w:val="22"/>
        </w:rPr>
        <w:t>입은</w:t>
      </w:r>
      <w:r>
        <w:rPr>
          <w:sz w:val="22"/>
          <w:spacing w:val="36"/>
        </w:rPr>
        <w:t xml:space="preserve"> </w:t>
      </w:r>
      <w:r>
        <w:rPr>
          <w:sz w:val="22"/>
        </w:rPr>
        <w:t>손실의</w:t>
      </w:r>
      <w:r>
        <w:rPr>
          <w:sz w:val="22"/>
          <w:spacing w:val="37"/>
        </w:rPr>
        <w:t xml:space="preserve"> </w:t>
      </w:r>
      <w:r>
        <w:rPr>
          <w:sz w:val="22"/>
        </w:rPr>
        <w:t>전부</w:t>
      </w:r>
      <w:r>
        <w:rPr>
          <w:sz w:val="22"/>
          <w:spacing w:val="35"/>
        </w:rPr>
        <w:t xml:space="preserve"> </w:t>
      </w:r>
      <w:r>
        <w:rPr>
          <w:sz w:val="22"/>
        </w:rPr>
        <w:t>또는</w:t>
      </w:r>
      <w:r>
        <w:rPr>
          <w:sz w:val="22"/>
          <w:spacing w:val="36"/>
        </w:rPr>
        <w:t xml:space="preserve"> </w:t>
      </w:r>
      <w:r>
        <w:rPr>
          <w:sz w:val="22"/>
        </w:rPr>
        <w:t>일부를</w:t>
      </w:r>
      <w:r>
        <w:rPr>
          <w:sz w:val="22"/>
          <w:spacing w:val="34"/>
        </w:rPr>
        <w:t xml:space="preserve"> </w:t>
      </w:r>
      <w:r>
        <w:rPr>
          <w:sz w:val="22"/>
        </w:rPr>
        <w:t>사후에</w:t>
      </w:r>
      <w:r>
        <w:rPr>
          <w:sz w:val="22"/>
          <w:spacing w:val="38"/>
        </w:rPr>
        <w:t xml:space="preserve"> </w:t>
      </w:r>
      <w:r>
        <w:rPr>
          <w:sz w:val="22"/>
        </w:rPr>
        <w:t>보전하여</w:t>
      </w:r>
      <w:r>
        <w:rPr>
          <w:sz w:val="22"/>
          <w:spacing w:val="34"/>
        </w:rPr>
        <w:t xml:space="preserve"> </w:t>
      </w:r>
      <w:r>
        <w:rPr>
          <w:sz w:val="22"/>
        </w:rPr>
        <w:t>주는</w:t>
      </w:r>
      <w:r>
        <w:rPr>
          <w:sz w:val="22"/>
          <w:spacing w:val="36"/>
        </w:rPr>
        <w:t xml:space="preserve"> </w:t>
      </w:r>
      <w:r>
        <w:rPr>
          <w:sz w:val="22"/>
          <w:spacing w:val="-3"/>
        </w:rPr>
        <w:t>행위</w:t>
      </w:r>
    </w:p>
    <w:p>
      <w:pPr>
        <w:pStyle w:val="ListParagraph"/>
        <w:ind w:left="549" w:right="0" w:hanging="307"/>
        <w:jc w:val="left"/>
        <w:numPr>
          <w:ilvl w:val="0"/>
          <w:numId w:val="24"/>
        </w:numPr>
        <w:tabs>
          <w:tab w:val="left" w:pos="550"/>
        </w:tabs>
        <w:spacing w:after="0" w:before="89" w:line="240" w:lineRule="auto"/>
        <w:rPr>
          <w:sz w:val="22"/>
        </w:rPr>
      </w:pPr>
      <w:r>
        <w:rPr>
          <w:sz w:val="22"/>
        </w:rPr>
        <w:t>투자자에게</w:t>
      </w:r>
      <w:r>
        <w:rPr>
          <w:sz w:val="22"/>
          <w:spacing w:val="34"/>
        </w:rPr>
        <w:t xml:space="preserve"> </w:t>
      </w:r>
      <w:r>
        <w:rPr>
          <w:sz w:val="22"/>
        </w:rPr>
        <w:t>일정한</w:t>
      </w:r>
      <w:r>
        <w:rPr>
          <w:sz w:val="22"/>
          <w:spacing w:val="35"/>
        </w:rPr>
        <w:t xml:space="preserve"> </w:t>
      </w:r>
      <w:r>
        <w:rPr>
          <w:sz w:val="22"/>
        </w:rPr>
        <w:t>이익을</w:t>
      </w:r>
      <w:r>
        <w:rPr>
          <w:sz w:val="22"/>
          <w:spacing w:val="36"/>
        </w:rPr>
        <w:t xml:space="preserve"> </w:t>
      </w:r>
      <w:r>
        <w:rPr>
          <w:sz w:val="22"/>
        </w:rPr>
        <w:t>보장할</w:t>
      </w:r>
      <w:r>
        <w:rPr>
          <w:sz w:val="22"/>
          <w:spacing w:val="34"/>
        </w:rPr>
        <w:t xml:space="preserve"> </w:t>
      </w:r>
      <w:r>
        <w:rPr>
          <w:sz w:val="22"/>
        </w:rPr>
        <w:t>것을</w:t>
      </w:r>
      <w:r>
        <w:rPr>
          <w:sz w:val="22"/>
          <w:spacing w:val="37"/>
        </w:rPr>
        <w:t xml:space="preserve"> </w:t>
      </w:r>
      <w:r>
        <w:rPr>
          <w:sz w:val="22"/>
        </w:rPr>
        <w:t>사전에</w:t>
      </w:r>
      <w:r>
        <w:rPr>
          <w:sz w:val="22"/>
          <w:spacing w:val="37"/>
        </w:rPr>
        <w:t xml:space="preserve"> </w:t>
      </w:r>
      <w:r>
        <w:rPr>
          <w:sz w:val="22"/>
        </w:rPr>
        <w:t>약속하는</w:t>
      </w:r>
      <w:r>
        <w:rPr>
          <w:sz w:val="22"/>
          <w:spacing w:val="34"/>
        </w:rPr>
        <w:t xml:space="preserve"> </w:t>
      </w:r>
      <w:r>
        <w:rPr>
          <w:sz w:val="22"/>
        </w:rPr>
        <w:t>행위</w:t>
      </w:r>
    </w:p>
    <w:p>
      <w:pPr>
        <w:pStyle w:val="ListParagraph"/>
        <w:ind w:left="549" w:right="0" w:hanging="307"/>
        <w:jc w:val="left"/>
        <w:numPr>
          <w:ilvl w:val="0"/>
          <w:numId w:val="24"/>
        </w:numPr>
        <w:tabs>
          <w:tab w:val="left" w:pos="550"/>
        </w:tabs>
        <w:spacing w:after="0" w:before="90" w:line="240" w:lineRule="auto"/>
        <w:rPr>
          <w:sz w:val="22"/>
        </w:rPr>
      </w:pPr>
      <w:r>
        <w:rPr>
          <w:sz w:val="22"/>
        </w:rPr>
        <w:t>투자자에게</w:t>
      </w:r>
      <w:r>
        <w:rPr>
          <w:sz w:val="22"/>
          <w:spacing w:val="34"/>
        </w:rPr>
        <w:t xml:space="preserve"> </w:t>
      </w:r>
      <w:r>
        <w:rPr>
          <w:sz w:val="22"/>
        </w:rPr>
        <w:t>일정한</w:t>
      </w:r>
      <w:r>
        <w:rPr>
          <w:sz w:val="22"/>
          <w:spacing w:val="35"/>
        </w:rPr>
        <w:t xml:space="preserve"> </w:t>
      </w:r>
      <w:r>
        <w:rPr>
          <w:sz w:val="22"/>
        </w:rPr>
        <w:t>이익을</w:t>
      </w:r>
      <w:r>
        <w:rPr>
          <w:sz w:val="22"/>
          <w:spacing w:val="36"/>
        </w:rPr>
        <w:t xml:space="preserve"> </w:t>
      </w:r>
      <w:r>
        <w:rPr>
          <w:sz w:val="22"/>
        </w:rPr>
        <w:t>사후에</w:t>
      </w:r>
      <w:r>
        <w:rPr>
          <w:sz w:val="22"/>
          <w:spacing w:val="34"/>
        </w:rPr>
        <w:t xml:space="preserve"> </w:t>
      </w:r>
      <w:r>
        <w:rPr>
          <w:sz w:val="22"/>
        </w:rPr>
        <w:t>제공하는</w:t>
      </w:r>
      <w:r>
        <w:rPr>
          <w:sz w:val="22"/>
          <w:spacing w:val="35"/>
        </w:rPr>
        <w:t xml:space="preserve"> </w:t>
      </w:r>
      <w:r>
        <w:rPr>
          <w:sz w:val="22"/>
        </w:rPr>
        <w:t>행위</w:t>
      </w:r>
    </w:p>
    <w:p>
      <w:pPr>
        <w:pStyle w:val="BodyText"/>
        <w:ind w:left="0"/>
        <w:spacing w:before="4"/>
        <w:rPr>
          <w:sz w:val="30"/>
        </w:rPr>
      </w:pPr>
    </w:p>
    <w:p>
      <w:pPr>
        <w:pStyle w:val="Heading2"/>
        <w:jc w:val="both"/>
      </w:pPr>
      <w:r>
        <w:rPr/>
        <w:t>제19조(투자매매업자 및 투자중개업자의 금지행위)</w:t>
      </w:r>
    </w:p>
    <w:p>
      <w:pPr>
        <w:pStyle w:val="BodyText"/>
        <w:ind w:left="242"/>
        <w:spacing w:before="46"/>
      </w:pPr>
      <w:r>
        <w:rPr/>
        <w:t>① 과당매매의 권유 금지</w:t>
      </w:r>
    </w:p>
    <w:p>
      <w:pPr>
        <w:pStyle w:val="BodyText"/>
        <w:ind w:left="383" w:right="171"/>
        <w:jc w:val="both"/>
        <w:spacing w:before="89" w:line="316" w:lineRule="auto"/>
      </w:pPr>
      <w:r>
        <w:rPr/>
        <w:t>임직원 등은 투자자의 투자목적, 재산상황 및 투자경험 등을 고려하지 아니하고 일반금융소비자에게 빈번한 금융투자상품의 매매거래 또는 과도한 규모의 금융투자 상품의 매매거래를 권유하여서는 아니 된다. 이 경우  특정 거래가  빈번한  거래인지 또는</w:t>
      </w:r>
      <w:r>
        <w:rPr>
          <w:spacing w:val="36"/>
        </w:rPr>
        <w:t xml:space="preserve"> </w:t>
      </w:r>
      <w:r>
        <w:rPr/>
        <w:t>과도한</w:t>
      </w:r>
      <w:r>
        <w:rPr>
          <w:spacing w:val="36"/>
        </w:rPr>
        <w:t xml:space="preserve"> </w:t>
      </w:r>
      <w:r>
        <w:rPr/>
        <w:t>거래인지</w:t>
      </w:r>
      <w:r>
        <w:rPr>
          <w:spacing w:val="35"/>
        </w:rPr>
        <w:t xml:space="preserve"> </w:t>
      </w:r>
      <w:r>
        <w:rPr/>
        <w:t>여부는</w:t>
      </w:r>
      <w:r>
        <w:rPr>
          <w:spacing w:val="37"/>
        </w:rPr>
        <w:t xml:space="preserve"> </w:t>
      </w:r>
      <w:r>
        <w:rPr/>
        <w:t>다음</w:t>
      </w:r>
      <w:r>
        <w:rPr>
          <w:spacing w:val="36"/>
        </w:rPr>
        <w:t xml:space="preserve"> </w:t>
      </w:r>
      <w:r>
        <w:rPr/>
        <w:t>각</w:t>
      </w:r>
      <w:r>
        <w:rPr>
          <w:spacing w:val="34"/>
        </w:rPr>
        <w:t xml:space="preserve"> </w:t>
      </w:r>
      <w:r>
        <w:rPr/>
        <w:t>호의</w:t>
      </w:r>
      <w:r>
        <w:rPr>
          <w:spacing w:val="35"/>
        </w:rPr>
        <w:t xml:space="preserve"> </w:t>
      </w:r>
      <w:r>
        <w:rPr/>
        <w:t>사항을</w:t>
      </w:r>
      <w:r>
        <w:rPr>
          <w:spacing w:val="37"/>
        </w:rPr>
        <w:t xml:space="preserve"> </w:t>
      </w:r>
      <w:r>
        <w:rPr/>
        <w:t>감안하여</w:t>
      </w:r>
      <w:r>
        <w:rPr>
          <w:spacing w:val="34"/>
        </w:rPr>
        <w:t xml:space="preserve"> </w:t>
      </w:r>
      <w:r>
        <w:rPr/>
        <w:t>판단한다.</w:t>
      </w:r>
    </w:p>
    <w:p>
      <w:pPr>
        <w:pStyle w:val="ListParagraph"/>
        <w:ind w:left="808" w:right="0" w:hanging="283"/>
        <w:jc w:val="left"/>
        <w:numPr>
          <w:ilvl w:val="1"/>
          <w:numId w:val="24"/>
        </w:numPr>
        <w:tabs>
          <w:tab w:val="left" w:pos="833"/>
        </w:tabs>
        <w:spacing w:after="0" w:before="0" w:line="280" w:lineRule="exact"/>
        <w:rPr>
          <w:sz w:val="22"/>
        </w:rPr>
      </w:pPr>
      <w:r>
        <w:rPr>
          <w:sz w:val="22"/>
        </w:rPr>
        <w:t>투자자가 부담하는 수수료의</w:t>
      </w:r>
      <w:r>
        <w:rPr>
          <w:sz w:val="22"/>
          <w:spacing w:val="30"/>
        </w:rPr>
        <w:t xml:space="preserve"> </w:t>
      </w:r>
      <w:r>
        <w:rPr>
          <w:sz w:val="22"/>
        </w:rPr>
        <w:t>총액</w:t>
      </w:r>
    </w:p>
    <w:p>
      <w:pPr>
        <w:pStyle w:val="ListParagraph"/>
        <w:ind w:left="808" w:right="0" w:hanging="283"/>
        <w:jc w:val="left"/>
        <w:numPr>
          <w:ilvl w:val="1"/>
          <w:numId w:val="24"/>
        </w:numPr>
        <w:tabs>
          <w:tab w:val="left" w:pos="833"/>
        </w:tabs>
        <w:spacing w:after="0" w:before="90" w:line="240" w:lineRule="auto"/>
        <w:rPr>
          <w:sz w:val="22"/>
        </w:rPr>
      </w:pPr>
      <w:r>
        <w:rPr>
          <w:sz w:val="22"/>
        </w:rPr>
        <w:t>투자자의</w:t>
      </w:r>
      <w:r>
        <w:rPr>
          <w:sz w:val="22"/>
          <w:spacing w:val="34"/>
        </w:rPr>
        <w:t xml:space="preserve"> </w:t>
      </w:r>
      <w:r>
        <w:rPr>
          <w:sz w:val="22"/>
        </w:rPr>
        <w:t>재산상태</w:t>
      </w:r>
      <w:r>
        <w:rPr>
          <w:sz w:val="22"/>
          <w:spacing w:val="35"/>
        </w:rPr>
        <w:t xml:space="preserve"> </w:t>
      </w:r>
      <w:r>
        <w:rPr>
          <w:sz w:val="22"/>
        </w:rPr>
        <w:t>및</w:t>
      </w:r>
      <w:r>
        <w:rPr>
          <w:sz w:val="22"/>
          <w:spacing w:val="36"/>
        </w:rPr>
        <w:t xml:space="preserve"> </w:t>
      </w:r>
      <w:r>
        <w:rPr>
          <w:sz w:val="22"/>
        </w:rPr>
        <w:t>투자목적에</w:t>
      </w:r>
      <w:r>
        <w:rPr>
          <w:sz w:val="22"/>
          <w:spacing w:val="34"/>
        </w:rPr>
        <w:t xml:space="preserve"> </w:t>
      </w:r>
      <w:r>
        <w:rPr>
          <w:sz w:val="22"/>
        </w:rPr>
        <w:t>적합한지</w:t>
      </w:r>
      <w:r>
        <w:rPr>
          <w:sz w:val="22"/>
          <w:spacing w:val="35"/>
        </w:rPr>
        <w:t xml:space="preserve"> </w:t>
      </w:r>
      <w:r>
        <w:rPr>
          <w:sz w:val="22"/>
        </w:rPr>
        <w:t>여부</w:t>
      </w:r>
    </w:p>
    <w:p>
      <w:pPr>
        <w:pStyle w:val="ListParagraph"/>
        <w:ind w:left="808" w:right="173" w:hanging="283"/>
        <w:jc w:val="left"/>
        <w:numPr>
          <w:ilvl w:val="1"/>
          <w:numId w:val="24"/>
        </w:numPr>
        <w:tabs>
          <w:tab w:val="left" w:pos="838"/>
        </w:tabs>
        <w:spacing w:after="0" w:before="90" w:line="316" w:lineRule="auto"/>
        <w:rPr>
          <w:sz w:val="22"/>
        </w:rPr>
      </w:pPr>
      <w:r>
        <w:rPr>
          <w:sz w:val="22"/>
        </w:rPr>
        <w:t>투자자의 투자지식이나 경험에 비추어 해당 거래에 수반되는 위험을 잘 이해하고 있는지</w:t>
      </w:r>
      <w:r>
        <w:rPr>
          <w:sz w:val="22"/>
          <w:spacing w:val="36"/>
        </w:rPr>
        <w:t xml:space="preserve"> </w:t>
      </w:r>
      <w:r>
        <w:rPr>
          <w:sz w:val="22"/>
          <w:spacing w:val="-3"/>
        </w:rPr>
        <w:t>여부</w:t>
      </w:r>
    </w:p>
    <w:p>
      <w:pPr>
        <w:pStyle w:val="ListParagraph"/>
        <w:ind w:left="808" w:right="0" w:hanging="283"/>
        <w:jc w:val="left"/>
        <w:numPr>
          <w:ilvl w:val="1"/>
          <w:numId w:val="24"/>
        </w:numPr>
        <w:tabs>
          <w:tab w:val="left" w:pos="833"/>
        </w:tabs>
        <w:spacing w:after="0" w:before="0" w:line="281" w:lineRule="exact"/>
        <w:rPr>
          <w:sz w:val="22"/>
        </w:rPr>
      </w:pPr>
      <w:r>
        <w:rPr>
          <w:sz w:val="22"/>
        </w:rPr>
        <w:t>개별</w:t>
      </w:r>
      <w:r>
        <w:rPr>
          <w:sz w:val="22"/>
          <w:spacing w:val="34"/>
        </w:rPr>
        <w:t xml:space="preserve"> </w:t>
      </w:r>
      <w:r>
        <w:rPr>
          <w:sz w:val="22"/>
        </w:rPr>
        <w:t>매매</w:t>
      </w:r>
      <w:r>
        <w:rPr>
          <w:sz w:val="22"/>
          <w:spacing w:val="34"/>
        </w:rPr>
        <w:t xml:space="preserve"> </w:t>
      </w:r>
      <w:r>
        <w:rPr>
          <w:sz w:val="22"/>
        </w:rPr>
        <w:t>거래</w:t>
      </w:r>
      <w:r>
        <w:rPr>
          <w:sz w:val="22"/>
          <w:spacing w:val="35"/>
        </w:rPr>
        <w:t xml:space="preserve"> </w:t>
      </w:r>
      <w:r>
        <w:rPr>
          <w:sz w:val="22"/>
        </w:rPr>
        <w:t>시</w:t>
      </w:r>
      <w:r>
        <w:rPr>
          <w:sz w:val="22"/>
          <w:spacing w:val="34"/>
        </w:rPr>
        <w:t xml:space="preserve"> </w:t>
      </w:r>
      <w:r>
        <w:rPr>
          <w:sz w:val="22"/>
        </w:rPr>
        <w:t>권유</w:t>
      </w:r>
      <w:r>
        <w:rPr>
          <w:sz w:val="22"/>
          <w:spacing w:val="37"/>
        </w:rPr>
        <w:t xml:space="preserve"> </w:t>
      </w:r>
      <w:r>
        <w:rPr>
          <w:sz w:val="22"/>
        </w:rPr>
        <w:t>내용의</w:t>
      </w:r>
      <w:r>
        <w:rPr>
          <w:sz w:val="22"/>
          <w:spacing w:val="36"/>
        </w:rPr>
        <w:t xml:space="preserve"> </w:t>
      </w:r>
      <w:r>
        <w:rPr>
          <w:sz w:val="22"/>
        </w:rPr>
        <w:t>타당성</w:t>
      </w:r>
      <w:r>
        <w:rPr>
          <w:sz w:val="22"/>
          <w:spacing w:val="38"/>
        </w:rPr>
        <w:t xml:space="preserve"> </w:t>
      </w:r>
      <w:r>
        <w:rPr>
          <w:sz w:val="22"/>
          <w:spacing w:val="-3"/>
        </w:rPr>
        <w:t>여부</w:t>
      </w:r>
    </w:p>
    <w:p>
      <w:pPr>
        <w:pStyle w:val="BodyText"/>
        <w:ind w:left="242"/>
        <w:spacing w:before="89"/>
      </w:pPr>
      <w:r>
        <w:rPr/>
        <w:t>② 자기매매 등을 위한 권유 금지</w:t>
      </w:r>
    </w:p>
    <w:p>
      <w:pPr>
        <w:pStyle w:val="BodyText"/>
        <w:ind w:right="276"/>
        <w:spacing w:before="90" w:line="316" w:lineRule="auto"/>
      </w:pPr>
      <w:r>
        <w:rPr/>
        <w:t>임직원은 자기 또는 제3자가 소유한 투자성 상품의 가치를 높이기 위해 투자자에게 해당</w:t>
      </w:r>
      <w:r>
        <w:rPr>
          <w:spacing w:val="36"/>
        </w:rPr>
        <w:t xml:space="preserve"> </w:t>
      </w:r>
      <w:r>
        <w:rPr/>
        <w:t>투자성</w:t>
      </w:r>
      <w:r>
        <w:rPr>
          <w:spacing w:val="36"/>
        </w:rPr>
        <w:t xml:space="preserve"> </w:t>
      </w:r>
      <w:r>
        <w:rPr/>
        <w:t>상품의</w:t>
      </w:r>
      <w:r>
        <w:rPr>
          <w:spacing w:val="37"/>
        </w:rPr>
        <w:t xml:space="preserve"> </w:t>
      </w:r>
      <w:r>
        <w:rPr/>
        <w:t>취득을</w:t>
      </w:r>
      <w:r>
        <w:rPr>
          <w:spacing w:val="36"/>
        </w:rPr>
        <w:t xml:space="preserve"> </w:t>
      </w:r>
      <w:r>
        <w:rPr/>
        <w:t>권유하여서는</w:t>
      </w:r>
      <w:r>
        <w:rPr>
          <w:spacing w:val="36"/>
        </w:rPr>
        <w:t xml:space="preserve"> </w:t>
      </w:r>
      <w:r>
        <w:rPr/>
        <w:t>아니된다.</w:t>
      </w:r>
    </w:p>
    <w:p>
      <w:pPr>
        <w:pStyle w:val="BodyText"/>
        <w:ind w:left="242"/>
        <w:spacing w:line="281" w:lineRule="exact"/>
      </w:pPr>
      <w:r>
        <w:rPr/>
        <w:t>③ 부당한 권유 금지</w:t>
      </w:r>
    </w:p>
    <w:p>
      <w:pPr>
        <w:pStyle w:val="ListParagraph"/>
        <w:ind w:left="808" w:right="176" w:hanging="283"/>
        <w:jc w:val="both"/>
        <w:numPr>
          <w:ilvl w:val="0"/>
          <w:numId w:val="25"/>
        </w:numPr>
        <w:tabs>
          <w:tab w:val="left" w:pos="924"/>
        </w:tabs>
        <w:spacing w:after="0" w:before="90" w:line="316" w:lineRule="auto"/>
        <w:rPr>
          <w:sz w:val="22"/>
        </w:rPr>
      </w:pPr>
      <w:r>
        <w:rPr>
          <w:sz w:val="22"/>
        </w:rPr>
        <w:t xml:space="preserve">임직원은 금융투자상품의 가치에 중대한 영향을 미치는 사항을 미리  </w:t>
      </w:r>
      <w:r>
        <w:rPr>
          <w:sz w:val="22"/>
          <w:spacing w:val="-3"/>
        </w:rPr>
        <w:t>알고</w:t>
      </w:r>
      <w:r>
        <w:rPr>
          <w:sz w:val="22"/>
          <w:spacing w:val="67"/>
        </w:rPr>
        <w:t xml:space="preserve"> </w:t>
      </w:r>
      <w:r>
        <w:rPr>
          <w:sz w:val="22"/>
        </w:rPr>
        <w:t>있으면서 이를 투자자에게 알리지 아니하고 해당 금융투자상품의 매수나 매도를 권유하여 해당 금융투자상품을 매도하거나 매수하여서는 아니</w:t>
      </w:r>
      <w:r>
        <w:rPr>
          <w:sz w:val="22"/>
          <w:spacing w:val="65"/>
        </w:rPr>
        <w:t xml:space="preserve"> </w:t>
      </w:r>
      <w:r>
        <w:rPr>
          <w:sz w:val="22"/>
        </w:rPr>
        <w:t>된다.</w:t>
      </w:r>
    </w:p>
    <w:p>
      <w:pPr>
        <w:pStyle w:val="ListParagraph"/>
        <w:ind w:left="832" w:right="0" w:hanging="307"/>
        <w:jc w:val="left"/>
        <w:numPr>
          <w:ilvl w:val="0"/>
          <w:numId w:val="25"/>
        </w:numPr>
        <w:tabs>
          <w:tab w:val="left" w:pos="833"/>
        </w:tabs>
        <w:spacing w:after="0" w:before="0" w:line="280" w:lineRule="exact"/>
        <w:rPr>
          <w:sz w:val="22"/>
        </w:rPr>
      </w:pPr>
      <w:r>
        <w:rPr>
          <w:sz w:val="22"/>
        </w:rPr>
        <w:t>임직원은</w:t>
      </w:r>
      <w:r>
        <w:rPr>
          <w:sz w:val="22"/>
          <w:spacing w:val="34"/>
        </w:rPr>
        <w:t xml:space="preserve"> </w:t>
      </w:r>
      <w:r>
        <w:rPr>
          <w:sz w:val="22"/>
        </w:rPr>
        <w:t>투자자에게</w:t>
      </w:r>
      <w:r>
        <w:rPr>
          <w:sz w:val="22"/>
          <w:spacing w:val="36"/>
        </w:rPr>
        <w:t xml:space="preserve"> </w:t>
      </w:r>
      <w:r>
        <w:rPr>
          <w:sz w:val="22"/>
        </w:rPr>
        <w:t>회사가</w:t>
      </w:r>
      <w:r>
        <w:rPr>
          <w:sz w:val="22"/>
          <w:spacing w:val="35"/>
        </w:rPr>
        <w:t xml:space="preserve"> </w:t>
      </w:r>
      <w:r>
        <w:rPr>
          <w:sz w:val="22"/>
        </w:rPr>
        <w:t>발행한</w:t>
      </w:r>
      <w:r>
        <w:rPr>
          <w:sz w:val="22"/>
          <w:spacing w:val="34"/>
        </w:rPr>
        <w:t xml:space="preserve"> </w:t>
      </w:r>
      <w:r>
        <w:rPr>
          <w:sz w:val="22"/>
        </w:rPr>
        <w:t>주식의</w:t>
      </w:r>
      <w:r>
        <w:rPr>
          <w:sz w:val="22"/>
          <w:spacing w:val="33"/>
        </w:rPr>
        <w:t xml:space="preserve"> </w:t>
      </w:r>
      <w:r>
        <w:rPr>
          <w:sz w:val="22"/>
        </w:rPr>
        <w:t>매매를</w:t>
      </w:r>
      <w:r>
        <w:rPr>
          <w:sz w:val="22"/>
          <w:spacing w:val="37"/>
        </w:rPr>
        <w:t xml:space="preserve"> </w:t>
      </w:r>
      <w:r>
        <w:rPr>
          <w:sz w:val="22"/>
        </w:rPr>
        <w:t>권유하여서는</w:t>
      </w:r>
      <w:r>
        <w:rPr>
          <w:sz w:val="22"/>
          <w:spacing w:val="36"/>
        </w:rPr>
        <w:t xml:space="preserve"> </w:t>
      </w:r>
      <w:r>
        <w:rPr>
          <w:sz w:val="22"/>
        </w:rPr>
        <w:t>아니</w:t>
      </w:r>
      <w:r>
        <w:rPr>
          <w:sz w:val="22"/>
          <w:spacing w:val="37"/>
        </w:rPr>
        <w:t xml:space="preserve"> </w:t>
      </w:r>
      <w:r>
        <w:rPr>
          <w:sz w:val="22"/>
        </w:rPr>
        <w:t>된다.</w:t>
      </w:r>
    </w:p>
    <w:p>
      <w:pPr>
        <w:pStyle w:val="ListParagraph"/>
        <w:ind w:left="808" w:right="173" w:hanging="283"/>
        <w:jc w:val="both"/>
        <w:numPr>
          <w:ilvl w:val="0"/>
          <w:numId w:val="25"/>
        </w:numPr>
        <w:tabs>
          <w:tab w:val="left" w:pos="852"/>
        </w:tabs>
        <w:spacing w:after="0" w:before="90" w:line="316" w:lineRule="auto"/>
        <w:rPr>
          <w:sz w:val="22"/>
        </w:rPr>
      </w:pPr>
      <w:r>
        <w:rPr>
          <w:sz w:val="22"/>
        </w:rPr>
        <w:t>임직원은 법 제55조(손실 보전의 금지) 및 법 제71조(불건전영업행위의 금지)에 따른 금지 또는 제한을 회피할 목적으로 하는 행위로서  장외파생상품거래,  신탁계약 또는 연계거래 등을 이용하여서는 아니</w:t>
      </w:r>
      <w:r>
        <w:rPr>
          <w:sz w:val="22"/>
          <w:spacing w:val="67"/>
        </w:rPr>
        <w:t xml:space="preserve"> </w:t>
      </w:r>
      <w:r>
        <w:rPr>
          <w:sz w:val="22"/>
        </w:rPr>
        <w:t>된다.</w:t>
      </w:r>
    </w:p>
    <w:p>
      <w:pPr>
        <w:pStyle w:val="ListParagraph"/>
        <w:ind w:left="846" w:right="0" w:hanging="321"/>
        <w:jc w:val="left"/>
        <w:numPr>
          <w:ilvl w:val="0"/>
          <w:numId w:val="25"/>
        </w:numPr>
        <w:tabs>
          <w:tab w:val="left" w:pos="847"/>
        </w:tabs>
        <w:spacing w:after="0" w:before="0" w:line="280" w:lineRule="exact"/>
        <w:rPr>
          <w:sz w:val="22"/>
        </w:rPr>
      </w:pPr>
      <w:r>
        <w:rPr>
          <w:w w:val="100"/>
          <w:sz w:val="22"/>
          <w:spacing w:val="-3"/>
        </w:rPr>
        <w:t>임</w:t>
      </w:r>
      <w:r>
        <w:rPr>
          <w:w w:val="100"/>
          <w:sz w:val="22"/>
        </w:rPr>
        <w:t>직원은</w:t>
      </w:r>
      <w:r>
        <w:rPr>
          <w:sz w:val="22"/>
        </w:rPr>
        <w:t xml:space="preserve"> </w:t>
      </w:r>
      <w:r>
        <w:rPr>
          <w:sz w:val="22"/>
          <w:spacing w:val="-25"/>
        </w:rPr>
        <w:t xml:space="preserve"> </w:t>
      </w:r>
      <w:r>
        <w:rPr>
          <w:w w:val="100"/>
          <w:sz w:val="22"/>
        </w:rPr>
        <w:t>신</w:t>
      </w:r>
      <w:r>
        <w:rPr>
          <w:w w:val="100"/>
          <w:sz w:val="22"/>
          <w:spacing w:val="-3"/>
        </w:rPr>
        <w:t>뢰</w:t>
      </w:r>
      <w:r>
        <w:rPr>
          <w:w w:val="100"/>
          <w:sz w:val="22"/>
        </w:rPr>
        <w:t>할</w:t>
      </w:r>
      <w:r>
        <w:rPr>
          <w:sz w:val="22"/>
        </w:rPr>
        <w:t xml:space="preserve"> </w:t>
      </w:r>
      <w:r>
        <w:rPr>
          <w:sz w:val="22"/>
          <w:spacing w:val="-22"/>
        </w:rPr>
        <w:t xml:space="preserve"> </w:t>
      </w:r>
      <w:r>
        <w:rPr>
          <w:w w:val="100"/>
          <w:sz w:val="22"/>
          <w:spacing w:val="-3"/>
        </w:rPr>
        <w:t>만</w:t>
      </w:r>
      <w:r>
        <w:rPr>
          <w:w w:val="100"/>
          <w:sz w:val="22"/>
        </w:rPr>
        <w:t>한</w:t>
      </w:r>
      <w:r>
        <w:rPr>
          <w:sz w:val="22"/>
        </w:rPr>
        <w:t xml:space="preserve"> </w:t>
      </w:r>
      <w:r>
        <w:rPr>
          <w:sz w:val="22"/>
          <w:spacing w:val="-22"/>
        </w:rPr>
        <w:t xml:space="preserve"> </w:t>
      </w:r>
      <w:r>
        <w:rPr>
          <w:w w:val="100"/>
          <w:sz w:val="22"/>
        </w:rPr>
        <w:t>정보</w:t>
      </w:r>
      <w:r>
        <w:rPr>
          <w:rFonts w:ascii="MS UI Gothic" w:eastAsia="MS UI Gothic" w:hAnsi="MS UI Gothic" w:hint="eastAsia"/>
          <w:w w:val="247"/>
          <w:sz w:val="22"/>
          <w:spacing w:val="-3"/>
        </w:rPr>
        <w:t>∙</w:t>
      </w:r>
      <w:r>
        <w:rPr>
          <w:w w:val="100"/>
          <w:sz w:val="22"/>
        </w:rPr>
        <w:t>이론</w:t>
      </w:r>
      <w:r>
        <w:rPr>
          <w:sz w:val="22"/>
        </w:rPr>
        <w:t xml:space="preserve"> </w:t>
      </w:r>
      <w:r>
        <w:rPr>
          <w:sz w:val="22"/>
          <w:spacing w:val="-25"/>
        </w:rPr>
        <w:t xml:space="preserve"> </w:t>
      </w:r>
      <w:r>
        <w:rPr>
          <w:w w:val="100"/>
          <w:sz w:val="22"/>
        </w:rPr>
        <w:t>또는</w:t>
      </w:r>
      <w:r>
        <w:rPr>
          <w:sz w:val="22"/>
        </w:rPr>
        <w:t xml:space="preserve"> </w:t>
      </w:r>
      <w:r>
        <w:rPr>
          <w:sz w:val="22"/>
          <w:spacing w:val="-25"/>
        </w:rPr>
        <w:t xml:space="preserve"> </w:t>
      </w:r>
      <w:r>
        <w:rPr>
          <w:w w:val="100"/>
          <w:sz w:val="22"/>
          <w:spacing w:val="-3"/>
        </w:rPr>
        <w:t>논</w:t>
      </w:r>
      <w:r>
        <w:rPr>
          <w:w w:val="100"/>
          <w:sz w:val="22"/>
        </w:rPr>
        <w:t>리적인</w:t>
      </w:r>
      <w:r>
        <w:rPr>
          <w:sz w:val="22"/>
        </w:rPr>
        <w:t xml:space="preserve"> </w:t>
      </w:r>
      <w:r>
        <w:rPr>
          <w:sz w:val="22"/>
          <w:spacing w:val="-24"/>
        </w:rPr>
        <w:t xml:space="preserve"> </w:t>
      </w:r>
      <w:r>
        <w:rPr>
          <w:w w:val="100"/>
          <w:sz w:val="22"/>
        </w:rPr>
        <w:t>분석</w:t>
      </w:r>
      <w:r>
        <w:rPr>
          <w:rFonts w:ascii="MS UI Gothic" w:eastAsia="MS UI Gothic" w:hAnsi="MS UI Gothic" w:hint="eastAsia"/>
          <w:w w:val="247"/>
          <w:sz w:val="22"/>
        </w:rPr>
        <w:t>∙</w:t>
      </w:r>
      <w:r>
        <w:rPr>
          <w:w w:val="100"/>
          <w:sz w:val="22"/>
          <w:spacing w:val="-3"/>
        </w:rPr>
        <w:t>추</w:t>
      </w:r>
      <w:r>
        <w:rPr>
          <w:w w:val="100"/>
          <w:sz w:val="22"/>
        </w:rPr>
        <w:t>론</w:t>
      </w:r>
      <w:r>
        <w:rPr>
          <w:sz w:val="22"/>
        </w:rPr>
        <w:t xml:space="preserve"> </w:t>
      </w:r>
      <w:r>
        <w:rPr>
          <w:sz w:val="22"/>
          <w:spacing w:val="-22"/>
        </w:rPr>
        <w:t xml:space="preserve"> </w:t>
      </w:r>
      <w:r>
        <w:rPr>
          <w:w w:val="100"/>
          <w:sz w:val="22"/>
        </w:rPr>
        <w:t>및</w:t>
      </w:r>
      <w:r>
        <w:rPr>
          <w:sz w:val="22"/>
        </w:rPr>
        <w:t xml:space="preserve"> </w:t>
      </w:r>
      <w:r>
        <w:rPr>
          <w:sz w:val="22"/>
          <w:spacing w:val="-27"/>
        </w:rPr>
        <w:t xml:space="preserve"> </w:t>
      </w:r>
      <w:r>
        <w:rPr>
          <w:w w:val="100"/>
          <w:sz w:val="22"/>
        </w:rPr>
        <w:t>예측</w:t>
      </w:r>
      <w:r>
        <w:rPr>
          <w:sz w:val="22"/>
        </w:rPr>
        <w:t xml:space="preserve"> </w:t>
      </w:r>
      <w:r>
        <w:rPr>
          <w:sz w:val="22"/>
          <w:spacing w:val="-22"/>
        </w:rPr>
        <w:t xml:space="preserve"> </w:t>
      </w:r>
      <w:r>
        <w:rPr>
          <w:w w:val="100"/>
          <w:sz w:val="22"/>
        </w:rPr>
        <w:t>등</w:t>
      </w:r>
      <w:r>
        <w:rPr>
          <w:sz w:val="22"/>
        </w:rPr>
        <w:t xml:space="preserve"> </w:t>
      </w:r>
      <w:r>
        <w:rPr>
          <w:sz w:val="22"/>
          <w:spacing w:val="-25"/>
        </w:rPr>
        <w:t xml:space="preserve"> </w:t>
      </w:r>
      <w:r>
        <w:rPr>
          <w:w w:val="100"/>
          <w:sz w:val="22"/>
        </w:rPr>
        <w:t>적</w:t>
      </w:r>
      <w:r>
        <w:rPr>
          <w:w w:val="100"/>
          <w:sz w:val="22"/>
          <w:spacing w:val="-3"/>
        </w:rPr>
        <w:t>절</w:t>
      </w:r>
      <w:r>
        <w:rPr>
          <w:w w:val="100"/>
          <w:sz w:val="22"/>
        </w:rPr>
        <w:t>하고</w:t>
      </w:r>
    </w:p>
    <w:p>
      <w:pPr>
        <w:jc w:val="left"/>
        <w:spacing w:after="0" w:line="280" w:lineRule="exact"/>
        <w:rPr>
          <w:sz w:val="22"/>
        </w:rPr>
        <w:sectPr>
          <w:pgSz w:w="11910" w:h="16840"/>
          <w:pgMar w:top="1580" w:right="1260" w:bottom="280" w:left="1340" w:header="720" w:footer="720" w:gutter="0"/>
          <w:cols/>
          <w:docGrid w:linePitch="360"/>
        </w:sectPr>
      </w:pPr>
    </w:p>
    <w:p>
      <w:pPr>
        <w:pStyle w:val="BodyText"/>
        <w:ind w:left="808" w:right="173"/>
        <w:jc w:val="both"/>
        <w:spacing w:before="104" w:line="316" w:lineRule="auto"/>
      </w:pPr>
      <w:r>
        <w:rPr>
          <w:w w:val="105"/>
        </w:rPr>
        <w:t xml:space="preserve">합리적인 근거를 가지고 있지 아니하고 특정 금융투자상품의 매매 거래나 특정한 </w:t>
      </w:r>
      <w:r>
        <w:rPr>
          <w:w w:val="100"/>
        </w:rPr>
        <w:t>매매전략</w:t>
      </w:r>
      <w:r>
        <w:rPr>
          <w:rFonts w:ascii="MS UI Gothic" w:eastAsia="MS UI Gothic" w:hAnsi="MS UI Gothic" w:hint="eastAsia"/>
          <w:w w:val="247"/>
          <w:spacing w:val="-3"/>
        </w:rPr>
        <w:t>∙</w:t>
      </w:r>
      <w:r>
        <w:rPr>
          <w:w w:val="100"/>
        </w:rPr>
        <w:t>기법</w:t>
      </w:r>
      <w:r>
        <w:rPr/>
        <w:t xml:space="preserve"> </w:t>
      </w:r>
      <w:r>
        <w:rPr>
          <w:spacing w:val="-7"/>
        </w:rPr>
        <w:t xml:space="preserve"> </w:t>
      </w:r>
      <w:r>
        <w:rPr>
          <w:w w:val="100"/>
          <w:spacing w:val="-3"/>
        </w:rPr>
        <w:t>또</w:t>
      </w:r>
      <w:r>
        <w:rPr>
          <w:w w:val="100"/>
        </w:rPr>
        <w:t>는</w:t>
      </w:r>
      <w:r>
        <w:rPr/>
        <w:t xml:space="preserve"> </w:t>
      </w:r>
      <w:r>
        <w:rPr>
          <w:spacing w:val="-8"/>
        </w:rPr>
        <w:t xml:space="preserve"> </w:t>
      </w:r>
      <w:r>
        <w:rPr>
          <w:w w:val="100"/>
          <w:spacing w:val="-3"/>
        </w:rPr>
        <w:t>특</w:t>
      </w:r>
      <w:r>
        <w:rPr>
          <w:w w:val="100"/>
        </w:rPr>
        <w:t>정한</w:t>
      </w:r>
      <w:r>
        <w:rPr/>
        <w:t xml:space="preserve"> </w:t>
      </w:r>
      <w:r>
        <w:rPr>
          <w:spacing w:val="-8"/>
        </w:rPr>
        <w:t xml:space="preserve"> </w:t>
      </w:r>
      <w:r>
        <w:rPr>
          <w:w w:val="100"/>
        </w:rPr>
        <w:t>재산</w:t>
      </w:r>
      <w:r>
        <w:rPr>
          <w:w w:val="100"/>
          <w:spacing w:val="-3"/>
        </w:rPr>
        <w:t>운</w:t>
      </w:r>
      <w:r>
        <w:rPr>
          <w:w w:val="100"/>
        </w:rPr>
        <w:t>용배</w:t>
      </w:r>
      <w:r>
        <w:rPr>
          <w:w w:val="100"/>
          <w:spacing w:val="-3"/>
        </w:rPr>
        <w:t>분</w:t>
      </w:r>
      <w:r>
        <w:rPr>
          <w:w w:val="100"/>
        </w:rPr>
        <w:t>의</w:t>
      </w:r>
      <w:r>
        <w:rPr/>
        <w:t xml:space="preserve"> </w:t>
      </w:r>
      <w:r>
        <w:rPr>
          <w:spacing w:val="-10"/>
        </w:rPr>
        <w:t xml:space="preserve"> </w:t>
      </w:r>
      <w:r>
        <w:rPr>
          <w:w w:val="100"/>
        </w:rPr>
        <w:t>전략</w:t>
      </w:r>
      <w:r>
        <w:rPr>
          <w:rFonts w:ascii="MS UI Gothic" w:eastAsia="MS UI Gothic" w:hAnsi="MS UI Gothic" w:hint="eastAsia"/>
          <w:w w:val="247"/>
        </w:rPr>
        <w:t>∙</w:t>
      </w:r>
      <w:r>
        <w:rPr>
          <w:w w:val="100"/>
        </w:rPr>
        <w:t>기</w:t>
      </w:r>
      <w:r>
        <w:rPr>
          <w:w w:val="100"/>
          <w:spacing w:val="-3"/>
        </w:rPr>
        <w:t>법</w:t>
      </w:r>
      <w:r>
        <w:rPr>
          <w:w w:val="100"/>
        </w:rPr>
        <w:t>을</w:t>
      </w:r>
      <w:r>
        <w:rPr/>
        <w:t xml:space="preserve"> </w:t>
      </w:r>
      <w:r>
        <w:rPr>
          <w:spacing w:val="-8"/>
        </w:rPr>
        <w:t xml:space="preserve"> </w:t>
      </w:r>
      <w:r>
        <w:rPr>
          <w:w w:val="100"/>
        </w:rPr>
        <w:t>채</w:t>
      </w:r>
      <w:r>
        <w:rPr>
          <w:w w:val="100"/>
          <w:spacing w:val="-3"/>
        </w:rPr>
        <w:t>택</w:t>
      </w:r>
      <w:r>
        <w:rPr>
          <w:w w:val="100"/>
        </w:rPr>
        <w:t>하도록</w:t>
      </w:r>
      <w:r>
        <w:rPr/>
        <w:t xml:space="preserve"> </w:t>
      </w:r>
      <w:r>
        <w:rPr>
          <w:spacing w:val="-7"/>
        </w:rPr>
        <w:t xml:space="preserve"> </w:t>
      </w:r>
      <w:r>
        <w:rPr>
          <w:w w:val="100"/>
        </w:rPr>
        <w:t>투</w:t>
      </w:r>
      <w:r>
        <w:rPr>
          <w:w w:val="100"/>
          <w:spacing w:val="-3"/>
        </w:rPr>
        <w:t>자</w:t>
      </w:r>
      <w:r>
        <w:rPr>
          <w:w w:val="100"/>
        </w:rPr>
        <w:t xml:space="preserve">자에게 </w:t>
      </w:r>
      <w:r>
        <w:rPr>
          <w:w w:val="105"/>
        </w:rPr>
        <w:t>권유하여서는 아니</w:t>
      </w:r>
      <w:r>
        <w:rPr>
          <w:w w:val="105"/>
          <w:spacing w:val="-15"/>
        </w:rPr>
        <w:t xml:space="preserve"> </w:t>
      </w:r>
      <w:r>
        <w:rPr>
          <w:w w:val="105"/>
        </w:rPr>
        <w:t>된다.</w:t>
      </w:r>
    </w:p>
    <w:p>
      <w:pPr>
        <w:pStyle w:val="ListParagraph"/>
        <w:ind w:left="808" w:right="173" w:hanging="283"/>
        <w:jc w:val="both"/>
        <w:numPr>
          <w:ilvl w:val="0"/>
          <w:numId w:val="25"/>
        </w:numPr>
        <w:tabs>
          <w:tab w:val="left" w:pos="972"/>
        </w:tabs>
        <w:spacing w:after="0" w:before="0" w:line="316" w:lineRule="auto"/>
        <w:rPr>
          <w:sz w:val="22"/>
        </w:rPr>
      </w:pPr>
      <w:r>
        <w:rPr>
          <w:sz w:val="22"/>
        </w:rPr>
        <w:t xml:space="preserve">임직원은 해당 영업에서 발생하는 통상적인 이해가 아닌  다른  특별한  사유(회사의 인수계약체결, 지급보증의 제공, 대출채권의 보유,  계열회사  관계  또는 회사가 수행중인 기업인수 및 합병  업무 대상,  발행주식 총수의  1% </w:t>
      </w:r>
      <w:r>
        <w:rPr>
          <w:sz w:val="22"/>
          <w:spacing w:val="-3"/>
        </w:rPr>
        <w:t xml:space="preserve">이상  </w:t>
      </w:r>
      <w:r>
        <w:rPr>
          <w:sz w:val="22"/>
        </w:rPr>
        <w:t xml:space="preserve">보유 등)로 그 금융투자상품의 가격이나 매매와 중대한 이해관계를 갖게 </w:t>
      </w:r>
      <w:r>
        <w:rPr>
          <w:sz w:val="22"/>
          <w:spacing w:val="-3"/>
        </w:rPr>
        <w:t xml:space="preserve">되는  </w:t>
      </w:r>
      <w:r>
        <w:rPr>
          <w:sz w:val="22"/>
        </w:rPr>
        <w:t>경우에 그 내용을 사전에 투자자에게 알리지 아니하고  특정  금융투자상품의  매매를 권유하여서는 아니 된다. 다만, 다음 각  목의  어느  하나에  해당하는  사유로</w:t>
      </w:r>
      <w:r>
        <w:rPr>
          <w:sz w:val="22"/>
          <w:spacing w:val="36"/>
        </w:rPr>
        <w:t xml:space="preserve"> </w:t>
      </w:r>
      <w:r>
        <w:rPr>
          <w:sz w:val="22"/>
        </w:rPr>
        <w:t>이를</w:t>
      </w:r>
      <w:r>
        <w:rPr>
          <w:sz w:val="22"/>
          <w:spacing w:val="36"/>
        </w:rPr>
        <w:t xml:space="preserve"> </w:t>
      </w:r>
      <w:r>
        <w:rPr>
          <w:sz w:val="22"/>
        </w:rPr>
        <w:t>알리지</w:t>
      </w:r>
      <w:r>
        <w:rPr>
          <w:sz w:val="22"/>
          <w:spacing w:val="37"/>
        </w:rPr>
        <w:t xml:space="preserve"> </w:t>
      </w:r>
      <w:r>
        <w:rPr>
          <w:sz w:val="22"/>
        </w:rPr>
        <w:t>아니한</w:t>
      </w:r>
      <w:r>
        <w:rPr>
          <w:sz w:val="22"/>
          <w:spacing w:val="37"/>
        </w:rPr>
        <w:t xml:space="preserve"> </w:t>
      </w:r>
      <w:r>
        <w:rPr>
          <w:sz w:val="22"/>
        </w:rPr>
        <w:t>경우는</w:t>
      </w:r>
      <w:r>
        <w:rPr>
          <w:sz w:val="22"/>
          <w:spacing w:val="36"/>
        </w:rPr>
        <w:t xml:space="preserve"> </w:t>
      </w:r>
      <w:r>
        <w:rPr>
          <w:sz w:val="22"/>
        </w:rPr>
        <w:t>제외한다.</w:t>
      </w:r>
    </w:p>
    <w:p>
      <w:pPr>
        <w:pStyle w:val="BodyText"/>
        <w:ind w:left="1233" w:right="173" w:hanging="425"/>
        <w:jc w:val="both"/>
        <w:spacing w:line="316" w:lineRule="auto"/>
      </w:pPr>
      <w:r>
        <w:rPr/>
        <w:t>가. 투자자가 매매 권유 당시에 해당 이해관계를  알고 있었거나 알고 있었다고 볼  수 있는 합리적 근거가 있는 경우. 다만, 조사분석자료에 따른 매매 권유의 경우는</w:t>
      </w:r>
      <w:r>
        <w:rPr>
          <w:spacing w:val="36"/>
        </w:rPr>
        <w:t xml:space="preserve"> </w:t>
      </w:r>
      <w:r>
        <w:rPr/>
        <w:t>제외한다.</w:t>
      </w:r>
    </w:p>
    <w:p>
      <w:pPr>
        <w:pStyle w:val="BodyText"/>
        <w:ind w:left="1233" w:right="173" w:hanging="425"/>
        <w:jc w:val="both"/>
        <w:spacing w:line="316" w:lineRule="auto"/>
      </w:pPr>
      <w:r>
        <w:rPr/>
        <w:t>나. 매매를 권유한 임직원이 그 이해관계를 알지 못한 경우. 다만, 회사가 그 이해관계를 알리지 아니하고 임직원으로 하여금 해당 금융투자상품의 매매를 권유하도록 지시하거나 유도한 경우는 제외한다.</w:t>
      </w:r>
    </w:p>
    <w:p>
      <w:pPr>
        <w:pStyle w:val="BodyText"/>
        <w:ind w:left="1233" w:right="173" w:hanging="425"/>
        <w:jc w:val="both"/>
        <w:spacing w:line="316" w:lineRule="auto"/>
      </w:pPr>
      <w:r>
        <w:rPr/>
        <w:t>다. 해당 매매 권유가 투자자에 대한 최선의 이익을 위한 것으로 인정되는 경우. 다만, 조사분석자료에 따른 매매 권유의 경우는</w:t>
      </w:r>
      <w:r>
        <w:rPr>
          <w:spacing w:val="70"/>
        </w:rPr>
        <w:t xml:space="preserve"> </w:t>
      </w:r>
      <w:r>
        <w:rPr/>
        <w:t>제외한다.</w:t>
      </w:r>
    </w:p>
    <w:p>
      <w:pPr>
        <w:pStyle w:val="ListParagraph"/>
        <w:ind w:left="808" w:right="173" w:hanging="283"/>
        <w:jc w:val="both"/>
        <w:numPr>
          <w:ilvl w:val="0"/>
          <w:numId w:val="25"/>
        </w:numPr>
        <w:tabs>
          <w:tab w:val="left" w:pos="898"/>
        </w:tabs>
        <w:spacing w:after="0" w:before="0" w:line="316" w:lineRule="auto"/>
        <w:rPr>
          <w:sz w:val="22"/>
        </w:rPr>
      </w:pPr>
      <w:r>
        <w:rPr>
          <w:sz w:val="22"/>
        </w:rPr>
        <w:t xml:space="preserve">임직원은 특정 금융투자상품의 매매를 권유하는 대가로 권유 대상  금융투자  상품의 발행인 및 그의 특수관계인등 권유 대상 금융투자상품과 이해관계가 </w:t>
      </w:r>
      <w:r>
        <w:rPr>
          <w:sz w:val="22"/>
          <w:spacing w:val="-3"/>
        </w:rPr>
        <w:t xml:space="preserve">있는 </w:t>
      </w:r>
      <w:r>
        <w:rPr>
          <w:sz w:val="22"/>
        </w:rPr>
        <w:t>자로부터 재산적 이익을 제공받아서는</w:t>
      </w:r>
      <w:r>
        <w:rPr>
          <w:sz w:val="22"/>
          <w:spacing w:val="28"/>
        </w:rPr>
        <w:t xml:space="preserve"> </w:t>
      </w:r>
      <w:r>
        <w:rPr>
          <w:sz w:val="22"/>
        </w:rPr>
        <w:t>아니 된다.</w:t>
      </w:r>
    </w:p>
    <w:p>
      <w:pPr>
        <w:pStyle w:val="ListParagraph"/>
        <w:ind w:left="808" w:right="173" w:hanging="283"/>
        <w:jc w:val="both"/>
        <w:numPr>
          <w:ilvl w:val="0"/>
          <w:numId w:val="25"/>
        </w:numPr>
        <w:tabs>
          <w:tab w:val="left" w:pos="898"/>
        </w:tabs>
        <w:spacing w:after="0" w:before="0" w:line="316" w:lineRule="auto"/>
        <w:rPr>
          <w:sz w:val="22"/>
        </w:rPr>
      </w:pPr>
      <w:r>
        <w:rPr>
          <w:sz w:val="22"/>
        </w:rPr>
        <w:t xml:space="preserve">임직원은 집합투자증권의 판매와 관련하여 회사가 받는 판매보수 또는 </w:t>
      </w:r>
      <w:r>
        <w:rPr>
          <w:sz w:val="22"/>
          <w:spacing w:val="-3"/>
        </w:rPr>
        <w:t xml:space="preserve">판매 </w:t>
      </w:r>
      <w:r>
        <w:rPr>
          <w:sz w:val="22"/>
        </w:rPr>
        <w:t>수수료가 회사가 취급하는 유사한 다른 집합투자증권의 그것보다 높다는 이유로 투자자를 상대로 특정 집합투자증권의 판매에 차별적인 판매촉진노력을 하여서는 아니 된다. 다만, 투자자의 이익에 부합된다고 볼  수  있는  합리적  근거가</w:t>
      </w:r>
      <w:r>
        <w:rPr>
          <w:sz w:val="22"/>
          <w:spacing w:val="46"/>
        </w:rPr>
        <w:t xml:space="preserve"> </w:t>
      </w:r>
      <w:r>
        <w:rPr>
          <w:sz w:val="22"/>
        </w:rPr>
        <w:t xml:space="preserve">있어 판매 대상을 단일 집합투자업자의 집합투자증권으로 한정하거나 차별적인 </w:t>
      </w:r>
      <w:r>
        <w:rPr>
          <w:sz w:val="22"/>
          <w:spacing w:val="-3"/>
        </w:rPr>
        <w:t xml:space="preserve">판매 </w:t>
      </w:r>
      <w:r>
        <w:rPr>
          <w:sz w:val="22"/>
        </w:rPr>
        <w:t>촉진노력을 하는 경우는</w:t>
      </w:r>
      <w:r>
        <w:rPr>
          <w:sz w:val="22"/>
          <w:spacing w:val="32"/>
        </w:rPr>
        <w:t xml:space="preserve"> </w:t>
      </w:r>
      <w:r>
        <w:rPr>
          <w:sz w:val="22"/>
        </w:rPr>
        <w:t>제외한다.</w:t>
      </w:r>
    </w:p>
    <w:p>
      <w:pPr>
        <w:pStyle w:val="ListParagraph"/>
        <w:ind w:left="808" w:right="173" w:hanging="283"/>
        <w:jc w:val="both"/>
        <w:numPr>
          <w:ilvl w:val="0"/>
          <w:numId w:val="25"/>
        </w:numPr>
        <w:tabs>
          <w:tab w:val="left" w:pos="850"/>
        </w:tabs>
        <w:spacing w:after="0" w:before="0" w:line="316" w:lineRule="auto"/>
        <w:rPr>
          <w:sz w:val="22"/>
        </w:rPr>
      </w:pPr>
      <w:r>
        <w:rPr>
          <w:sz w:val="22"/>
        </w:rPr>
        <w:t>임직원은 신용공여를 통한 매매거래를 원하지 않는 투자자에게 이를 부추기거나 조장하는 행위를 하여서는 아니 되며, 신용공여를 통한 매매거래를 원하는 투자자에게는</w:t>
      </w:r>
      <w:r>
        <w:rPr>
          <w:sz w:val="22"/>
          <w:spacing w:val="36"/>
        </w:rPr>
        <w:t xml:space="preserve"> </w:t>
      </w:r>
      <w:r>
        <w:rPr>
          <w:sz w:val="22"/>
        </w:rPr>
        <w:t>그에</w:t>
      </w:r>
      <w:r>
        <w:rPr>
          <w:sz w:val="22"/>
          <w:spacing w:val="37"/>
        </w:rPr>
        <w:t xml:space="preserve"> </w:t>
      </w:r>
      <w:r>
        <w:rPr>
          <w:sz w:val="22"/>
        </w:rPr>
        <w:t>따르는</w:t>
      </w:r>
      <w:r>
        <w:rPr>
          <w:sz w:val="22"/>
          <w:spacing w:val="36"/>
        </w:rPr>
        <w:t xml:space="preserve"> </w:t>
      </w:r>
      <w:r>
        <w:rPr>
          <w:sz w:val="22"/>
        </w:rPr>
        <w:t>위험을</w:t>
      </w:r>
      <w:r>
        <w:rPr>
          <w:sz w:val="22"/>
          <w:spacing w:val="34"/>
        </w:rPr>
        <w:t xml:space="preserve"> </w:t>
      </w:r>
      <w:r>
        <w:rPr>
          <w:sz w:val="22"/>
        </w:rPr>
        <w:t>충분히</w:t>
      </w:r>
      <w:r>
        <w:rPr>
          <w:sz w:val="22"/>
          <w:spacing w:val="37"/>
        </w:rPr>
        <w:t xml:space="preserve"> </w:t>
      </w:r>
      <w:r>
        <w:rPr>
          <w:sz w:val="22"/>
        </w:rPr>
        <w:t>설명하여야</w:t>
      </w:r>
      <w:r>
        <w:rPr>
          <w:sz w:val="22"/>
          <w:spacing w:val="36"/>
        </w:rPr>
        <w:t xml:space="preserve"> </w:t>
      </w:r>
      <w:r>
        <w:rPr>
          <w:sz w:val="22"/>
        </w:rPr>
        <w:t>한다.</w:t>
      </w:r>
    </w:p>
    <w:p>
      <w:pPr>
        <w:pStyle w:val="ListParagraph"/>
        <w:ind w:left="808" w:right="176" w:hanging="283"/>
        <w:jc w:val="both"/>
        <w:numPr>
          <w:ilvl w:val="0"/>
          <w:numId w:val="25"/>
        </w:numPr>
        <w:tabs>
          <w:tab w:val="left" w:pos="902"/>
        </w:tabs>
        <w:spacing w:after="0" w:before="0" w:line="316" w:lineRule="auto"/>
        <w:rPr>
          <w:sz w:val="22"/>
        </w:rPr>
      </w:pPr>
      <w:r>
        <w:rPr>
          <w:w w:val="110"/>
          <w:sz w:val="22"/>
        </w:rPr>
        <w:t xml:space="preserve">임직원은 매매거래에 관한 경험부족 등으로 임직원 등의 투자 권유에 </w:t>
      </w:r>
      <w:r>
        <w:rPr>
          <w:w w:val="110"/>
          <w:sz w:val="22"/>
          <w:spacing w:val="-3"/>
        </w:rPr>
        <w:t xml:space="preserve">크게 </w:t>
      </w:r>
      <w:r>
        <w:rPr>
          <w:w w:val="105"/>
          <w:sz w:val="22"/>
        </w:rPr>
        <w:t xml:space="preserve">의존하는 투자자에게 신용공여를 이용한 매매거래가 과다하거나 투기적인 거래, </w:t>
      </w:r>
      <w:r>
        <w:rPr>
          <w:w w:val="100"/>
          <w:sz w:val="22"/>
        </w:rPr>
        <w:t>선물</w:t>
      </w:r>
      <w:r>
        <w:rPr>
          <w:rFonts w:ascii="MS UI Gothic" w:eastAsia="MS UI Gothic" w:hAnsi="MS UI Gothic" w:hint="eastAsia"/>
          <w:w w:val="247"/>
          <w:sz w:val="22"/>
        </w:rPr>
        <w:t>∙</w:t>
      </w:r>
      <w:r>
        <w:rPr>
          <w:w w:val="100"/>
          <w:sz w:val="22"/>
        </w:rPr>
        <w:t>옵션</w:t>
      </w:r>
      <w:r>
        <w:rPr>
          <w:sz w:val="22"/>
          <w:spacing w:val="34"/>
        </w:rPr>
        <w:t xml:space="preserve"> </w:t>
      </w:r>
      <w:r>
        <w:rPr>
          <w:w w:val="100"/>
          <w:sz w:val="22"/>
        </w:rPr>
        <w:t>등</w:t>
      </w:r>
      <w:r>
        <w:rPr>
          <w:sz w:val="22"/>
        </w:rPr>
        <w:t xml:space="preserve"> </w:t>
      </w:r>
      <w:r>
        <w:rPr>
          <w:sz w:val="22"/>
          <w:spacing w:val="-37"/>
        </w:rPr>
        <w:t xml:space="preserve"> </w:t>
      </w:r>
      <w:r>
        <w:rPr>
          <w:w w:val="100"/>
          <w:sz w:val="22"/>
          <w:spacing w:val="-3"/>
        </w:rPr>
        <w:t>위</w:t>
      </w:r>
      <w:r>
        <w:rPr>
          <w:w w:val="100"/>
          <w:sz w:val="22"/>
        </w:rPr>
        <w:t>험성이</w:t>
      </w:r>
      <w:r>
        <w:rPr>
          <w:sz w:val="22"/>
          <w:spacing w:val="32"/>
        </w:rPr>
        <w:t xml:space="preserve"> </w:t>
      </w:r>
      <w:r>
        <w:rPr>
          <w:w w:val="100"/>
          <w:sz w:val="22"/>
        </w:rPr>
        <w:t>높은</w:t>
      </w:r>
      <w:r>
        <w:rPr>
          <w:sz w:val="22"/>
        </w:rPr>
        <w:t xml:space="preserve"> </w:t>
      </w:r>
      <w:r>
        <w:rPr>
          <w:sz w:val="22"/>
          <w:spacing w:val="-37"/>
        </w:rPr>
        <w:t xml:space="preserve"> </w:t>
      </w:r>
      <w:r>
        <w:rPr>
          <w:w w:val="100"/>
          <w:sz w:val="22"/>
        </w:rPr>
        <w:t>금</w:t>
      </w:r>
      <w:r>
        <w:rPr>
          <w:w w:val="100"/>
          <w:sz w:val="22"/>
          <w:spacing w:val="-3"/>
        </w:rPr>
        <w:t>융</w:t>
      </w:r>
      <w:r>
        <w:rPr>
          <w:w w:val="100"/>
          <w:sz w:val="22"/>
        </w:rPr>
        <w:t>투자</w:t>
      </w:r>
      <w:r>
        <w:rPr>
          <w:w w:val="100"/>
          <w:sz w:val="22"/>
          <w:spacing w:val="-3"/>
        </w:rPr>
        <w:t>상</w:t>
      </w:r>
      <w:r>
        <w:rPr>
          <w:w w:val="100"/>
          <w:sz w:val="22"/>
        </w:rPr>
        <w:t>품의</w:t>
      </w:r>
      <w:r>
        <w:rPr>
          <w:sz w:val="22"/>
          <w:spacing w:val="35"/>
        </w:rPr>
        <w:t xml:space="preserve"> </w:t>
      </w:r>
      <w:r>
        <w:rPr>
          <w:w w:val="100"/>
          <w:sz w:val="22"/>
          <w:spacing w:val="-3"/>
        </w:rPr>
        <w:t>매</w:t>
      </w:r>
      <w:r>
        <w:rPr>
          <w:w w:val="100"/>
          <w:sz w:val="22"/>
        </w:rPr>
        <w:t>매거래를</w:t>
      </w:r>
      <w:r>
        <w:rPr>
          <w:sz w:val="22"/>
          <w:spacing w:val="34"/>
        </w:rPr>
        <w:t xml:space="preserve"> </w:t>
      </w:r>
      <w:r>
        <w:rPr>
          <w:w w:val="100"/>
          <w:sz w:val="22"/>
        </w:rPr>
        <w:t>권유</w:t>
      </w:r>
      <w:r>
        <w:rPr>
          <w:w w:val="100"/>
          <w:sz w:val="22"/>
          <w:spacing w:val="-3"/>
        </w:rPr>
        <w:t>하</w:t>
      </w:r>
      <w:r>
        <w:rPr>
          <w:w w:val="100"/>
          <w:sz w:val="22"/>
        </w:rPr>
        <w:t>여서는</w:t>
      </w:r>
      <w:r>
        <w:rPr>
          <w:sz w:val="22"/>
          <w:spacing w:val="32"/>
        </w:rPr>
        <w:t xml:space="preserve"> </w:t>
      </w:r>
      <w:r>
        <w:rPr>
          <w:w w:val="100"/>
          <w:sz w:val="22"/>
        </w:rPr>
        <w:t>아니</w:t>
      </w:r>
      <w:r>
        <w:rPr>
          <w:sz w:val="22"/>
        </w:rPr>
        <w:t xml:space="preserve"> </w:t>
      </w:r>
      <w:r>
        <w:rPr>
          <w:sz w:val="22"/>
          <w:spacing w:val="-37"/>
        </w:rPr>
        <w:t xml:space="preserve"> </w:t>
      </w:r>
      <w:r>
        <w:rPr>
          <w:w w:val="100"/>
          <w:sz w:val="22"/>
        </w:rPr>
        <w:t>된</w:t>
      </w:r>
      <w:r>
        <w:rPr>
          <w:w w:val="100"/>
          <w:sz w:val="22"/>
          <w:spacing w:val="-3"/>
        </w:rPr>
        <w:t>다</w:t>
      </w:r>
      <w:r>
        <w:rPr>
          <w:w w:val="100"/>
          <w:sz w:val="22"/>
        </w:rPr>
        <w:t>.</w:t>
      </w:r>
    </w:p>
    <w:p>
      <w:pPr>
        <w:pStyle w:val="BodyText"/>
        <w:ind w:left="0"/>
        <w:spacing w:before="10"/>
        <w:rPr>
          <w:sz w:val="21"/>
        </w:rPr>
      </w:pPr>
    </w:p>
    <w:p>
      <w:pPr>
        <w:pStyle w:val="Heading2"/>
      </w:pPr>
      <w:r>
        <w:rPr/>
        <w:t>제20조(투자자문업자 및 투자일임업자에 대한 준수사항)</w:t>
      </w:r>
    </w:p>
    <w:p>
      <w:pPr>
        <w:pStyle w:val="BodyText"/>
        <w:ind w:right="173" w:hanging="286"/>
        <w:tabs>
          <w:tab w:val="left" w:pos="693"/>
          <w:tab w:val="left" w:pos="1583"/>
          <w:tab w:val="left" w:pos="2255"/>
          <w:tab w:val="left" w:pos="3367"/>
          <w:tab w:val="left" w:pos="4918"/>
          <w:tab w:val="left" w:pos="5587"/>
          <w:tab w:val="left" w:pos="7358"/>
          <w:tab w:val="left" w:pos="8689"/>
        </w:tabs>
        <w:spacing w:before="46" w:line="316" w:lineRule="auto"/>
      </w:pPr>
      <w:r>
        <w:rPr/>
        <w:t>①</w:t>
      </w:r>
      <w:r>
        <w:rPr/>
        <w:tab/>
      </w:r>
      <w:r>
        <w:rPr/>
        <w:tab/>
      </w:r>
      <w:r>
        <w:rPr/>
        <w:t>임직원</w:t>
      </w:r>
      <w:r>
        <w:rPr/>
        <w:tab/>
      </w:r>
      <w:r>
        <w:rPr/>
        <w:t>등은</w:t>
      </w:r>
      <w:r>
        <w:rPr/>
        <w:tab/>
      </w:r>
      <w:r>
        <w:rPr/>
        <w:t>투자자와</w:t>
      </w:r>
      <w:r>
        <w:rPr/>
        <w:tab/>
      </w:r>
      <w:r>
        <w:rPr/>
        <w:t>투자자문계약</w:t>
      </w:r>
      <w:r>
        <w:rPr/>
        <w:tab/>
      </w:r>
      <w:r>
        <w:rPr/>
        <w:t>또는</w:t>
      </w:r>
      <w:r>
        <w:rPr/>
        <w:tab/>
      </w:r>
      <w:r>
        <w:rPr/>
        <w:t>투자일임계약을</w:t>
      </w:r>
      <w:r>
        <w:rPr/>
        <w:tab/>
      </w:r>
      <w:r>
        <w:rPr/>
        <w:t>체결하고자</w:t>
      </w:r>
      <w:r>
        <w:rPr/>
        <w:tab/>
      </w:r>
      <w:r>
        <w:rPr/>
        <w:t>하는 경우에는</w:t>
      </w:r>
      <w:r>
        <w:rPr>
          <w:spacing w:val="47"/>
        </w:rPr>
        <w:t xml:space="preserve"> </w:t>
      </w:r>
      <w:r>
        <w:rPr/>
        <w:t>다음</w:t>
      </w:r>
      <w:r>
        <w:rPr>
          <w:spacing w:val="48"/>
        </w:rPr>
        <w:t xml:space="preserve"> </w:t>
      </w:r>
      <w:r>
        <w:rPr/>
        <w:t>각</w:t>
      </w:r>
      <w:r>
        <w:rPr>
          <w:spacing w:val="50"/>
        </w:rPr>
        <w:t xml:space="preserve"> </w:t>
      </w:r>
      <w:r>
        <w:rPr/>
        <w:t>호의</w:t>
      </w:r>
      <w:r>
        <w:rPr>
          <w:spacing w:val="48"/>
        </w:rPr>
        <w:t xml:space="preserve"> </w:t>
      </w:r>
      <w:r>
        <w:rPr/>
        <w:t>사항을</w:t>
      </w:r>
      <w:r>
        <w:rPr>
          <w:spacing w:val="47"/>
        </w:rPr>
        <w:t xml:space="preserve"> </w:t>
      </w:r>
      <w:r>
        <w:rPr/>
        <w:t>기재한</w:t>
      </w:r>
      <w:r>
        <w:rPr>
          <w:spacing w:val="48"/>
        </w:rPr>
        <w:t xml:space="preserve"> </w:t>
      </w:r>
      <w:r>
        <w:rPr/>
        <w:t>서면</w:t>
      </w:r>
      <w:r>
        <w:rPr>
          <w:spacing w:val="45"/>
        </w:rPr>
        <w:t xml:space="preserve"> </w:t>
      </w:r>
      <w:r>
        <w:rPr/>
        <w:t>자료를</w:t>
      </w:r>
      <w:r>
        <w:rPr>
          <w:spacing w:val="48"/>
        </w:rPr>
        <w:t xml:space="preserve"> </w:t>
      </w:r>
      <w:r>
        <w:rPr/>
        <w:t>미리</w:t>
      </w:r>
      <w:r>
        <w:rPr>
          <w:spacing w:val="50"/>
        </w:rPr>
        <w:t xml:space="preserve"> </w:t>
      </w:r>
      <w:r>
        <w:rPr/>
        <w:t>투자자에게</w:t>
      </w:r>
      <w:r>
        <w:rPr>
          <w:spacing w:val="48"/>
        </w:rPr>
        <w:t xml:space="preserve"> </w:t>
      </w:r>
      <w:r>
        <w:rPr/>
        <w:t>제공하고</w:t>
      </w:r>
      <w:r>
        <w:rPr>
          <w:spacing w:val="50"/>
        </w:rPr>
        <w:t xml:space="preserve"> </w:t>
      </w:r>
      <w:r>
        <w:rPr/>
        <w:t>확인</w:t>
      </w:r>
    </w:p>
    <w:p>
      <w:pPr>
        <w:spacing w:after="0" w:line="316" w:lineRule="auto"/>
        <w:sectPr>
          <w:pgSz w:w="11910" w:h="16840"/>
          <w:pgMar w:top="1580" w:right="1260" w:bottom="280" w:left="1340" w:header="720" w:footer="720" w:gutter="0"/>
          <w:cols/>
          <w:docGrid w:linePitch="360"/>
        </w:sectPr>
      </w:pPr>
    </w:p>
    <w:p>
      <w:pPr>
        <w:pStyle w:val="BodyText"/>
        <w:spacing w:before="104"/>
      </w:pPr>
      <w:r>
        <w:rPr/>
        <w:t>받아야 한다.</w:t>
      </w:r>
    </w:p>
    <w:p>
      <w:pPr>
        <w:pStyle w:val="ListParagraph"/>
        <w:ind w:left="808" w:right="173" w:hanging="283"/>
        <w:jc w:val="left"/>
        <w:numPr>
          <w:ilvl w:val="0"/>
          <w:numId w:val="26"/>
        </w:numPr>
        <w:tabs>
          <w:tab w:val="left" w:pos="859"/>
        </w:tabs>
        <w:spacing w:after="0" w:before="90" w:line="316" w:lineRule="auto"/>
        <w:rPr>
          <w:sz w:val="22"/>
        </w:rPr>
      </w:pPr>
      <w:r>
        <w:rPr>
          <w:sz w:val="22"/>
        </w:rPr>
        <w:t>투자자문의 범위 및 제공방법 또는 투자일임의  범위 및  투자대상 금융투자상품   등</w:t>
      </w:r>
    </w:p>
    <w:p>
      <w:pPr>
        <w:pStyle w:val="ListParagraph"/>
        <w:ind w:left="808" w:right="173" w:hanging="283"/>
        <w:jc w:val="left"/>
        <w:numPr>
          <w:ilvl w:val="0"/>
          <w:numId w:val="26"/>
        </w:numPr>
        <w:tabs>
          <w:tab w:val="left" w:pos="838"/>
        </w:tabs>
        <w:spacing w:after="0" w:before="0" w:line="316" w:lineRule="auto"/>
        <w:rPr>
          <w:sz w:val="22"/>
        </w:rPr>
      </w:pPr>
      <w:r>
        <w:rPr>
          <w:sz w:val="22"/>
        </w:rPr>
        <w:t>투자자문업 또는 투자일임업의 수행에 관하여 회사가 정하고 있는 일반적인 기준   및</w:t>
      </w:r>
      <w:r>
        <w:rPr>
          <w:sz w:val="22"/>
          <w:spacing w:val="36"/>
        </w:rPr>
        <w:t xml:space="preserve"> </w:t>
      </w:r>
      <w:r>
        <w:rPr>
          <w:sz w:val="22"/>
        </w:rPr>
        <w:t>절차</w:t>
      </w:r>
    </w:p>
    <w:p>
      <w:pPr>
        <w:pStyle w:val="ListParagraph"/>
        <w:ind w:left="808" w:right="176" w:hanging="283"/>
        <w:jc w:val="left"/>
        <w:numPr>
          <w:ilvl w:val="0"/>
          <w:numId w:val="26"/>
        </w:numPr>
        <w:tabs>
          <w:tab w:val="left" w:pos="833"/>
          <w:tab w:val="left" w:pos="2877"/>
          <w:tab w:val="left" w:pos="3607"/>
          <w:tab w:val="left" w:pos="4711"/>
          <w:tab w:val="left" w:pos="5376"/>
          <w:tab w:val="left" w:pos="6703"/>
          <w:tab w:val="left" w:pos="8686"/>
        </w:tabs>
        <w:spacing w:after="0" w:before="0" w:line="316" w:lineRule="auto"/>
        <w:rPr>
          <w:sz w:val="22"/>
        </w:rPr>
      </w:pPr>
      <w:r>
        <w:rPr>
          <w:sz w:val="22"/>
        </w:rPr>
        <w:t>투자자문업 또는 투자일임업을 실제로 수행하는 임직원의 성명 및 주요 경력 (로보어드바이저의</w:t>
      </w:r>
      <w:r>
        <w:rPr>
          <w:sz w:val="22"/>
        </w:rPr>
        <w:tab/>
      </w:r>
      <w:r>
        <w:rPr>
          <w:sz w:val="22"/>
        </w:rPr>
        <w:t>경우,</w:t>
      </w:r>
      <w:r>
        <w:rPr>
          <w:sz w:val="22"/>
        </w:rPr>
        <w:tab/>
      </w:r>
      <w:r>
        <w:rPr>
          <w:sz w:val="22"/>
        </w:rPr>
        <w:t>투자자문</w:t>
      </w:r>
      <w:r>
        <w:rPr>
          <w:sz w:val="22"/>
        </w:rPr>
        <w:tab/>
      </w:r>
      <w:r>
        <w:rPr>
          <w:sz w:val="22"/>
        </w:rPr>
        <w:t>또는</w:t>
      </w:r>
      <w:r>
        <w:rPr>
          <w:sz w:val="22"/>
        </w:rPr>
        <w:tab/>
      </w:r>
      <w:r>
        <w:rPr>
          <w:sz w:val="22"/>
        </w:rPr>
        <w:t>투자일임이</w:t>
      </w:r>
      <w:r>
        <w:rPr>
          <w:sz w:val="22"/>
        </w:rPr>
        <w:tab/>
      </w:r>
      <w:r>
        <w:rPr>
          <w:sz w:val="22"/>
        </w:rPr>
        <w:t>로보어드바이저에</w:t>
      </w:r>
      <w:r>
        <w:rPr>
          <w:sz w:val="22"/>
        </w:rPr>
        <w:tab/>
      </w:r>
      <w:r>
        <w:rPr>
          <w:sz w:val="22"/>
        </w:rPr>
        <w:t>의해 이루어진다는</w:t>
      </w:r>
      <w:r>
        <w:rPr>
          <w:sz w:val="22"/>
          <w:spacing w:val="36"/>
        </w:rPr>
        <w:t xml:space="preserve"> </w:t>
      </w:r>
      <w:r>
        <w:rPr>
          <w:sz w:val="22"/>
        </w:rPr>
        <w:t>사실)</w:t>
      </w:r>
    </w:p>
    <w:p>
      <w:pPr>
        <w:pStyle w:val="BodyText"/>
        <w:ind w:left="808" w:right="173"/>
        <w:jc w:val="both"/>
        <w:spacing w:line="316" w:lineRule="auto"/>
      </w:pPr>
      <w:r>
        <w:rPr/>
        <w:t>(‘로보어드바이저’란 컴퓨터 프로그램을 활용한 알고니즘  및  빅데이터  분석을  통해 투자자의 성향에 맞는 투자자문∙운용서비스를 제공하는 온라인 자산관리 서비스를</w:t>
      </w:r>
      <w:r>
        <w:rPr>
          <w:spacing w:val="34"/>
        </w:rPr>
        <w:t xml:space="preserve"> </w:t>
      </w:r>
      <w:r>
        <w:rPr/>
        <w:t>의미함)</w:t>
      </w:r>
    </w:p>
    <w:p>
      <w:pPr>
        <w:pStyle w:val="ListParagraph"/>
        <w:ind w:left="832" w:right="0" w:hanging="307"/>
        <w:jc w:val="left"/>
        <w:numPr>
          <w:ilvl w:val="0"/>
          <w:numId w:val="26"/>
        </w:numPr>
        <w:tabs>
          <w:tab w:val="left" w:pos="833"/>
        </w:tabs>
        <w:spacing w:after="0" w:before="0" w:line="281" w:lineRule="exact"/>
        <w:rPr>
          <w:sz w:val="22"/>
        </w:rPr>
      </w:pPr>
      <w:r>
        <w:rPr>
          <w:sz w:val="22"/>
        </w:rPr>
        <w:t>투자자와의 이해상충방지를 위하여 회사가 정한 기준과</w:t>
      </w:r>
      <w:r>
        <w:rPr>
          <w:sz w:val="22"/>
          <w:spacing w:val="67"/>
        </w:rPr>
        <w:t xml:space="preserve"> </w:t>
      </w:r>
      <w:r>
        <w:rPr>
          <w:sz w:val="22"/>
          <w:spacing w:val="-3"/>
        </w:rPr>
        <w:t>절차</w:t>
      </w:r>
    </w:p>
    <w:p>
      <w:pPr>
        <w:pStyle w:val="ListParagraph"/>
        <w:ind w:left="808" w:right="173" w:hanging="283"/>
        <w:jc w:val="left"/>
        <w:numPr>
          <w:ilvl w:val="0"/>
          <w:numId w:val="26"/>
        </w:numPr>
        <w:tabs>
          <w:tab w:val="left" w:pos="838"/>
        </w:tabs>
        <w:spacing w:after="0" w:before="85" w:line="316" w:lineRule="auto"/>
        <w:rPr>
          <w:sz w:val="22"/>
        </w:rPr>
      </w:pPr>
      <w:r>
        <w:rPr>
          <w:sz w:val="22"/>
        </w:rPr>
        <w:t>투자자문계약 또는 투자일임계약과 관련하여 투자 결과가 투자자에게 귀속된다는 사실</w:t>
      </w:r>
      <w:r>
        <w:rPr>
          <w:sz w:val="22"/>
          <w:spacing w:val="36"/>
        </w:rPr>
        <w:t xml:space="preserve"> </w:t>
      </w:r>
      <w:r>
        <w:rPr>
          <w:sz w:val="22"/>
        </w:rPr>
        <w:t>및</w:t>
      </w:r>
      <w:r>
        <w:rPr>
          <w:sz w:val="22"/>
          <w:spacing w:val="34"/>
        </w:rPr>
        <w:t xml:space="preserve"> </w:t>
      </w:r>
      <w:r>
        <w:rPr>
          <w:sz w:val="22"/>
        </w:rPr>
        <w:t>투자자가</w:t>
      </w:r>
      <w:r>
        <w:rPr>
          <w:sz w:val="22"/>
          <w:spacing w:val="37"/>
        </w:rPr>
        <w:t xml:space="preserve"> </w:t>
      </w:r>
      <w:r>
        <w:rPr>
          <w:sz w:val="22"/>
        </w:rPr>
        <w:t>부담하는</w:t>
      </w:r>
      <w:r>
        <w:rPr>
          <w:sz w:val="22"/>
          <w:spacing w:val="37"/>
        </w:rPr>
        <w:t xml:space="preserve"> </w:t>
      </w:r>
      <w:r>
        <w:rPr>
          <w:sz w:val="22"/>
        </w:rPr>
        <w:t>책임에</w:t>
      </w:r>
      <w:r>
        <w:rPr>
          <w:sz w:val="22"/>
          <w:spacing w:val="36"/>
        </w:rPr>
        <w:t xml:space="preserve"> </w:t>
      </w:r>
      <w:r>
        <w:rPr>
          <w:sz w:val="22"/>
        </w:rPr>
        <w:t>관한</w:t>
      </w:r>
      <w:r>
        <w:rPr>
          <w:sz w:val="22"/>
          <w:spacing w:val="37"/>
        </w:rPr>
        <w:t xml:space="preserve"> </w:t>
      </w:r>
      <w:r>
        <w:rPr>
          <w:sz w:val="22"/>
        </w:rPr>
        <w:t>사항</w:t>
      </w:r>
    </w:p>
    <w:p>
      <w:pPr>
        <w:pStyle w:val="ListParagraph"/>
        <w:ind w:left="832" w:right="0" w:hanging="307"/>
        <w:jc w:val="left"/>
        <w:numPr>
          <w:ilvl w:val="0"/>
          <w:numId w:val="26"/>
        </w:numPr>
        <w:tabs>
          <w:tab w:val="left" w:pos="833"/>
        </w:tabs>
        <w:spacing w:after="0" w:before="0" w:line="281" w:lineRule="exact"/>
        <w:rPr>
          <w:sz w:val="22"/>
        </w:rPr>
      </w:pPr>
      <w:r>
        <w:rPr>
          <w:sz w:val="22"/>
        </w:rPr>
        <w:t>수수료에 관한</w:t>
      </w:r>
      <w:r>
        <w:rPr>
          <w:sz w:val="22"/>
          <w:spacing w:val="-2"/>
        </w:rPr>
        <w:t xml:space="preserve"> </w:t>
      </w:r>
      <w:r>
        <w:rPr>
          <w:sz w:val="22"/>
          <w:spacing w:val="-3"/>
        </w:rPr>
        <w:t>사항</w:t>
      </w:r>
    </w:p>
    <w:p>
      <w:pPr>
        <w:pStyle w:val="ListParagraph"/>
        <w:ind w:left="808" w:right="173" w:hanging="283"/>
        <w:jc w:val="left"/>
        <w:numPr>
          <w:ilvl w:val="0"/>
          <w:numId w:val="26"/>
        </w:numPr>
        <w:tabs>
          <w:tab w:val="left" w:pos="890"/>
        </w:tabs>
        <w:spacing w:after="0" w:before="90" w:line="316" w:lineRule="auto"/>
        <w:rPr>
          <w:sz w:val="22"/>
        </w:rPr>
      </w:pPr>
      <w:r>
        <w:rPr>
          <w:sz w:val="22"/>
        </w:rPr>
        <w:t>투자 실적의 평가 및 투자 결과를 투자자에게 통보하는 방법(투자일임계약의  경우에</w:t>
      </w:r>
      <w:r>
        <w:rPr>
          <w:sz w:val="22"/>
          <w:spacing w:val="36"/>
        </w:rPr>
        <w:t xml:space="preserve"> </w:t>
      </w:r>
      <w:r>
        <w:rPr>
          <w:sz w:val="22"/>
        </w:rPr>
        <w:t>한한다)</w:t>
      </w:r>
    </w:p>
    <w:p>
      <w:pPr>
        <w:pStyle w:val="BodyText"/>
        <w:ind w:left="808" w:right="276" w:hanging="284"/>
        <w:spacing w:line="316" w:lineRule="auto"/>
      </w:pPr>
      <w:r>
        <w:rPr/>
        <w:t>7의2. 투자자는 투자일임재산의 운용방법을 변경하거나 계약의 해지를 요구할 수 있다는</w:t>
      </w:r>
      <w:r>
        <w:rPr>
          <w:spacing w:val="36"/>
        </w:rPr>
        <w:t xml:space="preserve"> </w:t>
      </w:r>
      <w:r>
        <w:rPr>
          <w:spacing w:val="-3"/>
        </w:rPr>
        <w:t>사실</w:t>
      </w:r>
    </w:p>
    <w:p>
      <w:pPr>
        <w:pStyle w:val="ListParagraph"/>
        <w:ind w:left="832" w:right="0" w:hanging="307"/>
        <w:jc w:val="left"/>
        <w:numPr>
          <w:ilvl w:val="0"/>
          <w:numId w:val="26"/>
        </w:numPr>
        <w:tabs>
          <w:tab w:val="left" w:pos="833"/>
        </w:tabs>
        <w:spacing w:after="0" w:before="0" w:line="281" w:lineRule="exact"/>
        <w:rPr>
          <w:sz w:val="22"/>
        </w:rPr>
      </w:pPr>
      <w:r>
        <w:rPr>
          <w:sz w:val="22"/>
        </w:rPr>
        <w:t>임원 및 대주주에 관한</w:t>
      </w:r>
      <w:r>
        <w:rPr>
          <w:sz w:val="22"/>
          <w:spacing w:val="68"/>
        </w:rPr>
        <w:t xml:space="preserve"> </w:t>
      </w:r>
      <w:r>
        <w:rPr>
          <w:sz w:val="22"/>
        </w:rPr>
        <w:t>사항</w:t>
      </w:r>
    </w:p>
    <w:p>
      <w:pPr>
        <w:pStyle w:val="ListParagraph"/>
        <w:ind w:left="808" w:right="173" w:hanging="283"/>
        <w:jc w:val="left"/>
        <w:numPr>
          <w:ilvl w:val="0"/>
          <w:numId w:val="26"/>
        </w:numPr>
        <w:tabs>
          <w:tab w:val="left" w:pos="866"/>
        </w:tabs>
        <w:spacing w:after="0" w:before="88" w:line="316" w:lineRule="auto"/>
        <w:rPr>
          <w:sz w:val="22"/>
        </w:rPr>
      </w:pPr>
      <w:r>
        <w:rPr>
          <w:sz w:val="22"/>
        </w:rPr>
        <w:t>투자일임계약인 경우에는 투자자가 계약 개시 시점에서 소유할</w:t>
      </w:r>
      <w:r>
        <w:rPr>
          <w:sz w:val="22"/>
          <w:spacing w:val="44"/>
        </w:rPr>
        <w:t xml:space="preserve"> </w:t>
      </w:r>
      <w:r>
        <w:rPr>
          <w:sz w:val="22"/>
        </w:rPr>
        <w:t>투자일임재산의 형태와</w:t>
      </w:r>
      <w:r>
        <w:rPr>
          <w:sz w:val="22"/>
          <w:spacing w:val="36"/>
        </w:rPr>
        <w:t xml:space="preserve"> </w:t>
      </w:r>
      <w:r>
        <w:rPr>
          <w:sz w:val="22"/>
        </w:rPr>
        <w:t>계약종료</w:t>
      </w:r>
      <w:r>
        <w:rPr>
          <w:sz w:val="22"/>
          <w:spacing w:val="35"/>
        </w:rPr>
        <w:t xml:space="preserve"> </w:t>
      </w:r>
      <w:r>
        <w:rPr>
          <w:sz w:val="22"/>
        </w:rPr>
        <w:t>시점에서</w:t>
      </w:r>
      <w:r>
        <w:rPr>
          <w:sz w:val="22"/>
          <w:spacing w:val="36"/>
        </w:rPr>
        <w:t xml:space="preserve"> </w:t>
      </w:r>
      <w:r>
        <w:rPr>
          <w:sz w:val="22"/>
        </w:rPr>
        <w:t>소유하게</w:t>
      </w:r>
      <w:r>
        <w:rPr>
          <w:sz w:val="22"/>
          <w:spacing w:val="36"/>
        </w:rPr>
        <w:t xml:space="preserve"> </w:t>
      </w:r>
      <w:r>
        <w:rPr>
          <w:sz w:val="22"/>
        </w:rPr>
        <w:t>되는</w:t>
      </w:r>
      <w:r>
        <w:rPr>
          <w:sz w:val="22"/>
          <w:spacing w:val="38"/>
        </w:rPr>
        <w:t xml:space="preserve"> </w:t>
      </w:r>
      <w:r>
        <w:rPr>
          <w:sz w:val="22"/>
        </w:rPr>
        <w:t>투자일임재산의</w:t>
      </w:r>
      <w:r>
        <w:rPr>
          <w:sz w:val="22"/>
          <w:spacing w:val="36"/>
        </w:rPr>
        <w:t xml:space="preserve"> </w:t>
      </w:r>
      <w:r>
        <w:rPr>
          <w:sz w:val="22"/>
        </w:rPr>
        <w:t>형태</w:t>
      </w:r>
    </w:p>
    <w:p>
      <w:pPr>
        <w:pStyle w:val="ListParagraph"/>
        <w:ind w:left="962" w:right="0" w:hanging="437"/>
        <w:jc w:val="left"/>
        <w:numPr>
          <w:ilvl w:val="0"/>
          <w:numId w:val="26"/>
        </w:numPr>
        <w:tabs>
          <w:tab w:val="left" w:pos="962"/>
        </w:tabs>
        <w:spacing w:after="0" w:before="0" w:line="281" w:lineRule="exact"/>
        <w:rPr>
          <w:sz w:val="22"/>
        </w:rPr>
      </w:pPr>
      <w:r>
        <w:rPr>
          <w:sz w:val="22"/>
        </w:rPr>
        <w:t>투자일임재산을 운용할 때 적용되는 투자방법에 관한</w:t>
      </w:r>
      <w:r>
        <w:rPr>
          <w:sz w:val="22"/>
          <w:spacing w:val="69"/>
        </w:rPr>
        <w:t xml:space="preserve"> </w:t>
      </w:r>
      <w:r>
        <w:rPr>
          <w:sz w:val="22"/>
          <w:spacing w:val="-3"/>
        </w:rPr>
        <w:t>사항</w:t>
      </w:r>
    </w:p>
    <w:p>
      <w:pPr>
        <w:pStyle w:val="ListParagraph"/>
        <w:ind w:left="962" w:right="0" w:hanging="437"/>
        <w:jc w:val="left"/>
        <w:numPr>
          <w:ilvl w:val="0"/>
          <w:numId w:val="26"/>
        </w:numPr>
        <w:tabs>
          <w:tab w:val="left" w:pos="962"/>
        </w:tabs>
        <w:spacing w:after="0" w:before="90" w:line="240" w:lineRule="auto"/>
        <w:rPr>
          <w:sz w:val="22"/>
        </w:rPr>
      </w:pPr>
      <w:r>
        <w:rPr>
          <w:sz w:val="22"/>
        </w:rPr>
        <w:t>법</w:t>
      </w:r>
      <w:r>
        <w:rPr>
          <w:sz w:val="22"/>
          <w:spacing w:val="36"/>
        </w:rPr>
        <w:t xml:space="preserve"> </w:t>
      </w:r>
      <w:r>
        <w:rPr>
          <w:sz w:val="22"/>
        </w:rPr>
        <w:t>제99조제1항에</w:t>
      </w:r>
      <w:r>
        <w:rPr>
          <w:sz w:val="22"/>
          <w:spacing w:val="32"/>
        </w:rPr>
        <w:t xml:space="preserve"> </w:t>
      </w:r>
      <w:r>
        <w:rPr>
          <w:sz w:val="22"/>
        </w:rPr>
        <w:t>따른</w:t>
      </w:r>
      <w:r>
        <w:rPr>
          <w:sz w:val="22"/>
          <w:spacing w:val="37"/>
        </w:rPr>
        <w:t xml:space="preserve"> </w:t>
      </w:r>
      <w:r>
        <w:rPr>
          <w:sz w:val="22"/>
        </w:rPr>
        <w:t>투자일임보고서의</w:t>
      </w:r>
      <w:r>
        <w:rPr>
          <w:sz w:val="22"/>
          <w:spacing w:val="32"/>
        </w:rPr>
        <w:t xml:space="preserve"> </w:t>
      </w:r>
      <w:r>
        <w:rPr>
          <w:sz w:val="22"/>
        </w:rPr>
        <w:t>작성대상</w:t>
      </w:r>
      <w:r>
        <w:rPr>
          <w:sz w:val="22"/>
          <w:spacing w:val="34"/>
        </w:rPr>
        <w:t xml:space="preserve"> </w:t>
      </w:r>
      <w:r>
        <w:rPr>
          <w:sz w:val="22"/>
        </w:rPr>
        <w:t>기간</w:t>
      </w:r>
    </w:p>
    <w:p>
      <w:pPr>
        <w:pStyle w:val="ListParagraph"/>
        <w:ind w:left="962" w:right="0" w:hanging="437"/>
        <w:jc w:val="left"/>
        <w:numPr>
          <w:ilvl w:val="0"/>
          <w:numId w:val="26"/>
        </w:numPr>
        <w:tabs>
          <w:tab w:val="left" w:pos="962"/>
        </w:tabs>
        <w:spacing w:after="0" w:before="89" w:line="240" w:lineRule="auto"/>
        <w:rPr>
          <w:sz w:val="22"/>
        </w:rPr>
      </w:pPr>
      <w:r>
        <w:rPr>
          <w:sz w:val="22"/>
        </w:rPr>
        <w:t>그</w:t>
      </w:r>
      <w:r>
        <w:rPr>
          <w:sz w:val="22"/>
          <w:spacing w:val="36"/>
        </w:rPr>
        <w:t xml:space="preserve"> </w:t>
      </w:r>
      <w:r>
        <w:rPr>
          <w:sz w:val="22"/>
        </w:rPr>
        <w:t>밖에</w:t>
      </w:r>
      <w:r>
        <w:rPr>
          <w:sz w:val="22"/>
          <w:spacing w:val="34"/>
        </w:rPr>
        <w:t xml:space="preserve"> </w:t>
      </w:r>
      <w:r>
        <w:rPr>
          <w:sz w:val="22"/>
        </w:rPr>
        <w:t>금융투자업규정</w:t>
      </w:r>
      <w:r>
        <w:rPr>
          <w:sz w:val="22"/>
          <w:spacing w:val="37"/>
        </w:rPr>
        <w:t xml:space="preserve"> </w:t>
      </w:r>
      <w:r>
        <w:rPr>
          <w:sz w:val="22"/>
        </w:rPr>
        <w:t>제4-73조</w:t>
      </w:r>
      <w:r>
        <w:rPr>
          <w:sz w:val="22"/>
          <w:spacing w:val="34"/>
        </w:rPr>
        <w:t xml:space="preserve"> </w:t>
      </w:r>
      <w:r>
        <w:rPr>
          <w:sz w:val="22"/>
        </w:rPr>
        <w:t>각</w:t>
      </w:r>
      <w:r>
        <w:rPr>
          <w:sz w:val="22"/>
          <w:spacing w:val="38"/>
        </w:rPr>
        <w:t xml:space="preserve"> </w:t>
      </w:r>
      <w:r>
        <w:rPr>
          <w:sz w:val="22"/>
        </w:rPr>
        <w:t>호의</w:t>
      </w:r>
      <w:r>
        <w:rPr>
          <w:sz w:val="22"/>
          <w:spacing w:val="34"/>
        </w:rPr>
        <w:t xml:space="preserve"> </w:t>
      </w:r>
      <w:r>
        <w:rPr>
          <w:sz w:val="22"/>
        </w:rPr>
        <w:t>사항</w:t>
      </w:r>
    </w:p>
    <w:p>
      <w:pPr>
        <w:pStyle w:val="BodyText"/>
        <w:ind w:right="173" w:hanging="286"/>
        <w:jc w:val="both"/>
        <w:spacing w:before="90" w:line="316" w:lineRule="auto"/>
      </w:pPr>
      <w:r>
        <w:rPr/>
        <w:t xml:space="preserve">② 임직원 등은 투자자와 투자자문계약 또는 투자일임계약을 체결하는 경우 금소법 제23조제1항에 따라 투자자에게 교부하는 계약 서류에 다음 각 호의 사항을 </w:t>
      </w:r>
      <w:r>
        <w:rPr>
          <w:spacing w:val="-3"/>
        </w:rPr>
        <w:t xml:space="preserve">기재 </w:t>
      </w:r>
      <w:r>
        <w:rPr/>
        <w:t>하여야 한다. 이 경우 그 기재 내용은 제1항에 따라 교부한  서면  자료에  기재된 내용과 달라서는 아니</w:t>
      </w:r>
      <w:r>
        <w:rPr>
          <w:spacing w:val="32"/>
        </w:rPr>
        <w:t xml:space="preserve"> </w:t>
      </w:r>
      <w:r>
        <w:rPr/>
        <w:t>된다.</w:t>
      </w:r>
    </w:p>
    <w:p>
      <w:pPr>
        <w:pStyle w:val="ListParagraph"/>
        <w:ind w:left="808" w:right="0" w:hanging="283"/>
        <w:jc w:val="left"/>
        <w:numPr>
          <w:ilvl w:val="0"/>
          <w:numId w:val="27"/>
        </w:numPr>
        <w:tabs>
          <w:tab w:val="left" w:pos="833"/>
        </w:tabs>
        <w:spacing w:after="0" w:before="0" w:line="280" w:lineRule="exact"/>
        <w:rPr>
          <w:sz w:val="22"/>
        </w:rPr>
      </w:pPr>
      <w:r>
        <w:rPr>
          <w:sz w:val="22"/>
        </w:rPr>
        <w:t>제1항의 각 호의</w:t>
      </w:r>
      <w:r>
        <w:rPr>
          <w:sz w:val="22"/>
          <w:spacing w:val="32"/>
        </w:rPr>
        <w:t xml:space="preserve"> </w:t>
      </w:r>
      <w:r>
        <w:rPr>
          <w:sz w:val="22"/>
          <w:spacing w:val="-3"/>
        </w:rPr>
        <w:t>사항</w:t>
      </w:r>
    </w:p>
    <w:p>
      <w:pPr>
        <w:pStyle w:val="ListParagraph"/>
        <w:ind w:left="808" w:right="0" w:hanging="283"/>
        <w:jc w:val="left"/>
        <w:numPr>
          <w:ilvl w:val="0"/>
          <w:numId w:val="27"/>
        </w:numPr>
        <w:tabs>
          <w:tab w:val="left" w:pos="833"/>
        </w:tabs>
        <w:spacing w:after="0" w:before="90" w:line="240" w:lineRule="auto"/>
        <w:rPr>
          <w:sz w:val="22"/>
        </w:rPr>
      </w:pPr>
      <w:r>
        <w:rPr>
          <w:sz w:val="22"/>
        </w:rPr>
        <w:t>계약당사자에 관한</w:t>
      </w:r>
      <w:r>
        <w:rPr>
          <w:sz w:val="22"/>
          <w:spacing w:val="-3"/>
        </w:rPr>
        <w:t xml:space="preserve"> </w:t>
      </w:r>
      <w:r>
        <w:rPr>
          <w:sz w:val="22"/>
        </w:rPr>
        <w:t>사항</w:t>
      </w:r>
    </w:p>
    <w:p>
      <w:pPr>
        <w:pStyle w:val="ListParagraph"/>
        <w:ind w:left="808" w:right="0" w:hanging="283"/>
        <w:jc w:val="left"/>
        <w:numPr>
          <w:ilvl w:val="0"/>
          <w:numId w:val="27"/>
        </w:numPr>
        <w:tabs>
          <w:tab w:val="left" w:pos="833"/>
        </w:tabs>
        <w:spacing w:after="0" w:before="90" w:line="240" w:lineRule="auto"/>
        <w:rPr>
          <w:sz w:val="22"/>
        </w:rPr>
      </w:pPr>
      <w:r>
        <w:rPr>
          <w:sz w:val="22"/>
        </w:rPr>
        <w:t>계약기간 및</w:t>
      </w:r>
      <w:r>
        <w:rPr>
          <w:sz w:val="22"/>
          <w:spacing w:val="-4"/>
        </w:rPr>
        <w:t xml:space="preserve"> </w:t>
      </w:r>
      <w:r>
        <w:rPr>
          <w:sz w:val="22"/>
        </w:rPr>
        <w:t>계약일자</w:t>
      </w:r>
    </w:p>
    <w:p>
      <w:pPr>
        <w:pStyle w:val="ListParagraph"/>
        <w:ind w:left="808" w:right="0" w:hanging="283"/>
        <w:jc w:val="left"/>
        <w:numPr>
          <w:ilvl w:val="0"/>
          <w:numId w:val="27"/>
        </w:numPr>
        <w:tabs>
          <w:tab w:val="left" w:pos="833"/>
        </w:tabs>
        <w:spacing w:after="0" w:before="89" w:line="240" w:lineRule="auto"/>
        <w:rPr>
          <w:sz w:val="22"/>
        </w:rPr>
      </w:pPr>
      <w:r>
        <w:rPr>
          <w:sz w:val="22"/>
        </w:rPr>
        <w:t>계약변경 및 계약해지에</w:t>
      </w:r>
      <w:r>
        <w:rPr>
          <w:sz w:val="22"/>
          <w:spacing w:val="68"/>
        </w:rPr>
        <w:t xml:space="preserve"> </w:t>
      </w:r>
      <w:r>
        <w:rPr>
          <w:sz w:val="22"/>
        </w:rPr>
        <w:t>관한 사항</w:t>
      </w:r>
    </w:p>
    <w:p>
      <w:pPr>
        <w:pStyle w:val="ListParagraph"/>
        <w:ind w:left="808" w:right="173" w:hanging="283"/>
        <w:jc w:val="left"/>
        <w:numPr>
          <w:ilvl w:val="0"/>
          <w:numId w:val="27"/>
        </w:numPr>
        <w:tabs>
          <w:tab w:val="left" w:pos="850"/>
        </w:tabs>
        <w:spacing w:after="0" w:before="90" w:line="316" w:lineRule="auto"/>
        <w:rPr>
          <w:sz w:val="22"/>
        </w:rPr>
      </w:pPr>
      <w:r>
        <w:rPr>
          <w:sz w:val="22"/>
        </w:rPr>
        <w:t>투자일임재산이 예탁된 투자매매업자∙투자중개업자, 그 밖의 금융기관의 명칭 및 영업소명</w:t>
      </w:r>
    </w:p>
    <w:p>
      <w:pPr>
        <w:pStyle w:val="BodyText"/>
        <w:ind w:left="0"/>
        <w:spacing w:before="3"/>
        <w:rPr>
          <w:sz w:val="23"/>
        </w:rPr>
      </w:pPr>
    </w:p>
    <w:p>
      <w:pPr>
        <w:pStyle w:val="Heading2"/>
      </w:pPr>
      <w:r>
        <w:rPr/>
        <w:t>제21조(투자자문업자 및 투자일임업자의 금지행위)</w:t>
      </w:r>
    </w:p>
    <w:p>
      <w:pPr>
        <w:spacing w:after="0"/>
        <w:sectPr>
          <w:pgSz w:w="11910" w:h="16840"/>
          <w:pgMar w:top="1580" w:right="1260" w:bottom="280" w:left="1340" w:header="720" w:footer="720" w:gutter="0"/>
          <w:cols/>
          <w:docGrid w:linePitch="360"/>
        </w:sectPr>
      </w:pPr>
    </w:p>
    <w:p>
      <w:pPr>
        <w:pStyle w:val="BodyText"/>
        <w:ind w:left="100" w:right="173"/>
        <w:jc w:val="both"/>
        <w:spacing w:before="104" w:line="316" w:lineRule="auto"/>
      </w:pPr>
      <w:r>
        <w:rPr/>
        <w:t xml:space="preserve">임직원은 다음 각  호의 어느  하나에 해당하는 행위를 하여서는 아니  된다. 다만,  제1호  및 제2호의 경우에는 회사가 다른 금융투자업, 그 밖의 금융업을 겸영하는 경우로서 그 겸영과 관련된 해당 법령에서 제1호 및 제2호의 행위를  금지하지 아니한  경우에는 </w:t>
      </w:r>
      <w:r>
        <w:rPr>
          <w:spacing w:val="-3"/>
        </w:rPr>
        <w:t xml:space="preserve">이를  </w:t>
      </w:r>
      <w:r>
        <w:rPr/>
        <w:t>할 수</w:t>
      </w:r>
      <w:r>
        <w:rPr>
          <w:spacing w:val="-1"/>
        </w:rPr>
        <w:t xml:space="preserve"> </w:t>
      </w:r>
      <w:r>
        <w:rPr/>
        <w:t>있다.</w:t>
      </w:r>
    </w:p>
    <w:p>
      <w:pPr>
        <w:pStyle w:val="ListParagraph"/>
        <w:ind w:left="527" w:right="0" w:hanging="285"/>
        <w:jc w:val="left"/>
        <w:numPr>
          <w:ilvl w:val="0"/>
          <w:numId w:val="28"/>
        </w:numPr>
        <w:tabs>
          <w:tab w:val="left" w:pos="550"/>
        </w:tabs>
        <w:spacing w:after="0" w:before="0" w:line="280" w:lineRule="exact"/>
        <w:rPr>
          <w:sz w:val="22"/>
        </w:rPr>
      </w:pPr>
      <w:r>
        <w:rPr>
          <w:w w:val="100"/>
          <w:sz w:val="22"/>
        </w:rPr>
        <w:t>투</w:t>
      </w:r>
      <w:r>
        <w:rPr>
          <w:w w:val="100"/>
          <w:sz w:val="22"/>
          <w:spacing w:val="-3"/>
        </w:rPr>
        <w:t>자</w:t>
      </w:r>
      <w:r>
        <w:rPr>
          <w:w w:val="100"/>
          <w:sz w:val="22"/>
        </w:rPr>
        <w:t>자로</w:t>
      </w:r>
      <w:r>
        <w:rPr>
          <w:w w:val="100"/>
          <w:sz w:val="22"/>
          <w:spacing w:val="-3"/>
        </w:rPr>
        <w:t>부</w:t>
      </w:r>
      <w:r>
        <w:rPr>
          <w:w w:val="100"/>
          <w:sz w:val="22"/>
        </w:rPr>
        <w:t>터</w:t>
      </w:r>
      <w:r>
        <w:rPr>
          <w:sz w:val="22"/>
        </w:rPr>
        <w:t xml:space="preserve"> </w:t>
      </w:r>
      <w:r>
        <w:rPr>
          <w:sz w:val="22"/>
          <w:spacing w:val="-37"/>
        </w:rPr>
        <w:t xml:space="preserve"> </w:t>
      </w:r>
      <w:r>
        <w:rPr>
          <w:w w:val="100"/>
          <w:sz w:val="22"/>
          <w:spacing w:val="-3"/>
        </w:rPr>
        <w:t>금</w:t>
      </w:r>
      <w:r>
        <w:rPr>
          <w:w w:val="100"/>
          <w:sz w:val="22"/>
        </w:rPr>
        <w:t>전,</w:t>
      </w:r>
      <w:r>
        <w:rPr>
          <w:sz w:val="22"/>
          <w:spacing w:val="35"/>
        </w:rPr>
        <w:t xml:space="preserve"> </w:t>
      </w:r>
      <w:r>
        <w:rPr>
          <w:w w:val="100"/>
          <w:sz w:val="22"/>
        </w:rPr>
        <w:t>증권</w:t>
      </w:r>
      <w:r>
        <w:rPr>
          <w:sz w:val="22"/>
        </w:rPr>
        <w:t xml:space="preserve"> </w:t>
      </w:r>
      <w:r>
        <w:rPr>
          <w:sz w:val="22"/>
          <w:spacing w:val="-37"/>
        </w:rPr>
        <w:t xml:space="preserve"> </w:t>
      </w:r>
      <w:r>
        <w:rPr>
          <w:w w:val="100"/>
          <w:sz w:val="22"/>
        </w:rPr>
        <w:t>그</w:t>
      </w:r>
      <w:r>
        <w:rPr>
          <w:sz w:val="22"/>
          <w:spacing w:val="34"/>
        </w:rPr>
        <w:t xml:space="preserve"> </w:t>
      </w:r>
      <w:r>
        <w:rPr>
          <w:w w:val="100"/>
          <w:sz w:val="22"/>
        </w:rPr>
        <w:t>밖의</w:t>
      </w:r>
      <w:r>
        <w:rPr>
          <w:sz w:val="22"/>
        </w:rPr>
        <w:t xml:space="preserve"> </w:t>
      </w:r>
      <w:r>
        <w:rPr>
          <w:sz w:val="22"/>
          <w:spacing w:val="-37"/>
        </w:rPr>
        <w:t xml:space="preserve"> </w:t>
      </w:r>
      <w:r>
        <w:rPr>
          <w:w w:val="100"/>
          <w:sz w:val="22"/>
          <w:spacing w:val="-3"/>
        </w:rPr>
        <w:t>재</w:t>
      </w:r>
      <w:r>
        <w:rPr>
          <w:w w:val="100"/>
          <w:sz w:val="22"/>
        </w:rPr>
        <w:t>산의</w:t>
      </w:r>
      <w:r>
        <w:rPr>
          <w:sz w:val="22"/>
          <w:spacing w:val="34"/>
        </w:rPr>
        <w:t xml:space="preserve"> </w:t>
      </w:r>
      <w:r>
        <w:rPr>
          <w:w w:val="100"/>
          <w:sz w:val="22"/>
          <w:spacing w:val="-3"/>
        </w:rPr>
        <w:t>보</w:t>
      </w:r>
      <w:r>
        <w:rPr>
          <w:w w:val="100"/>
          <w:sz w:val="22"/>
        </w:rPr>
        <w:t>관</w:t>
      </w:r>
      <w:r>
        <w:rPr>
          <w:rFonts w:ascii="MS UI Gothic" w:eastAsia="MS UI Gothic" w:hAnsi="MS UI Gothic" w:hint="eastAsia"/>
          <w:w w:val="247"/>
          <w:sz w:val="22"/>
        </w:rPr>
        <w:t>∙</w:t>
      </w:r>
      <w:r>
        <w:rPr>
          <w:w w:val="100"/>
          <w:sz w:val="22"/>
        </w:rPr>
        <w:t>예탁을</w:t>
      </w:r>
      <w:r>
        <w:rPr>
          <w:sz w:val="22"/>
          <w:spacing w:val="34"/>
        </w:rPr>
        <w:t xml:space="preserve"> </w:t>
      </w:r>
      <w:r>
        <w:rPr>
          <w:w w:val="100"/>
          <w:sz w:val="22"/>
        </w:rPr>
        <w:t>받는</w:t>
      </w:r>
      <w:r>
        <w:rPr>
          <w:sz w:val="22"/>
          <w:spacing w:val="34"/>
        </w:rPr>
        <w:t xml:space="preserve"> </w:t>
      </w:r>
      <w:r>
        <w:rPr>
          <w:w w:val="100"/>
          <w:sz w:val="22"/>
        </w:rPr>
        <w:t>행위</w:t>
      </w:r>
    </w:p>
    <w:p>
      <w:pPr>
        <w:pStyle w:val="ListParagraph"/>
        <w:ind w:left="527" w:right="173" w:hanging="285"/>
        <w:jc w:val="both"/>
        <w:numPr>
          <w:ilvl w:val="0"/>
          <w:numId w:val="28"/>
        </w:numPr>
        <w:tabs>
          <w:tab w:val="left" w:pos="586"/>
        </w:tabs>
        <w:spacing w:after="0" w:before="90" w:line="316" w:lineRule="auto"/>
        <w:rPr>
          <w:sz w:val="22"/>
        </w:rPr>
      </w:pPr>
      <w:r>
        <w:rPr>
          <w:sz w:val="22"/>
        </w:rPr>
        <w:t xml:space="preserve">투자자에게 금전, 증권 그 밖의 재산을 대여하거나 투자자에 대한 제3자의 금전, </w:t>
      </w:r>
      <w:r>
        <w:rPr>
          <w:w w:val="100"/>
          <w:sz w:val="22"/>
        </w:rPr>
        <w:t>증권</w:t>
      </w:r>
      <w:r>
        <w:rPr>
          <w:sz w:val="22"/>
        </w:rPr>
        <w:t xml:space="preserve"> </w:t>
      </w:r>
      <w:r>
        <w:rPr>
          <w:sz w:val="22"/>
          <w:spacing w:val="-37"/>
        </w:rPr>
        <w:t xml:space="preserve"> </w:t>
      </w:r>
      <w:r>
        <w:rPr>
          <w:w w:val="100"/>
          <w:sz w:val="22"/>
        </w:rPr>
        <w:t>그</w:t>
      </w:r>
      <w:r>
        <w:rPr>
          <w:sz w:val="22"/>
          <w:spacing w:val="34"/>
        </w:rPr>
        <w:t xml:space="preserve"> </w:t>
      </w:r>
      <w:r>
        <w:rPr>
          <w:w w:val="100"/>
          <w:sz w:val="22"/>
        </w:rPr>
        <w:t>밖의</w:t>
      </w:r>
      <w:r>
        <w:rPr>
          <w:sz w:val="22"/>
        </w:rPr>
        <w:t xml:space="preserve"> </w:t>
      </w:r>
      <w:r>
        <w:rPr>
          <w:sz w:val="22"/>
          <w:spacing w:val="-37"/>
        </w:rPr>
        <w:t xml:space="preserve"> </w:t>
      </w:r>
      <w:r>
        <w:rPr>
          <w:w w:val="100"/>
          <w:sz w:val="22"/>
          <w:spacing w:val="-3"/>
        </w:rPr>
        <w:t>대</w:t>
      </w:r>
      <w:r>
        <w:rPr>
          <w:w w:val="100"/>
          <w:sz w:val="22"/>
        </w:rPr>
        <w:t>여를</w:t>
      </w:r>
      <w:r>
        <w:rPr>
          <w:sz w:val="22"/>
          <w:spacing w:val="35"/>
        </w:rPr>
        <w:t xml:space="preserve"> </w:t>
      </w:r>
      <w:r>
        <w:rPr>
          <w:w w:val="100"/>
          <w:sz w:val="22"/>
          <w:spacing w:val="-3"/>
        </w:rPr>
        <w:t>중</w:t>
      </w:r>
      <w:r>
        <w:rPr>
          <w:w w:val="100"/>
          <w:sz w:val="22"/>
        </w:rPr>
        <w:t>개</w:t>
      </w:r>
      <w:r>
        <w:rPr>
          <w:rFonts w:ascii="MS UI Gothic" w:eastAsia="MS UI Gothic" w:hAnsi="MS UI Gothic" w:hint="eastAsia"/>
          <w:w w:val="247"/>
          <w:sz w:val="22"/>
        </w:rPr>
        <w:t>∙</w:t>
      </w:r>
      <w:r>
        <w:rPr>
          <w:w w:val="100"/>
          <w:sz w:val="22"/>
        </w:rPr>
        <w:t>주선</w:t>
      </w:r>
      <w:r>
        <w:rPr>
          <w:sz w:val="22"/>
          <w:spacing w:val="34"/>
        </w:rPr>
        <w:t xml:space="preserve"> </w:t>
      </w:r>
      <w:r>
        <w:rPr>
          <w:w w:val="100"/>
          <w:sz w:val="22"/>
        </w:rPr>
        <w:t>또는</w:t>
      </w:r>
      <w:r>
        <w:rPr>
          <w:sz w:val="22"/>
        </w:rPr>
        <w:t xml:space="preserve"> </w:t>
      </w:r>
      <w:r>
        <w:rPr>
          <w:sz w:val="22"/>
          <w:spacing w:val="-37"/>
        </w:rPr>
        <w:t xml:space="preserve"> </w:t>
      </w:r>
      <w:r>
        <w:rPr>
          <w:w w:val="100"/>
          <w:sz w:val="22"/>
          <w:spacing w:val="-3"/>
        </w:rPr>
        <w:t>대</w:t>
      </w:r>
      <w:r>
        <w:rPr>
          <w:w w:val="100"/>
          <w:sz w:val="22"/>
        </w:rPr>
        <w:t>리하는</w:t>
      </w:r>
      <w:r>
        <w:rPr>
          <w:sz w:val="22"/>
          <w:spacing w:val="32"/>
        </w:rPr>
        <w:t xml:space="preserve"> </w:t>
      </w:r>
      <w:r>
        <w:rPr>
          <w:w w:val="100"/>
          <w:sz w:val="22"/>
        </w:rPr>
        <w:t>행위</w:t>
      </w:r>
    </w:p>
    <w:p>
      <w:pPr>
        <w:pStyle w:val="ListParagraph"/>
        <w:ind w:left="527" w:right="0" w:hanging="285"/>
        <w:jc w:val="left"/>
        <w:numPr>
          <w:ilvl w:val="0"/>
          <w:numId w:val="28"/>
        </w:numPr>
        <w:tabs>
          <w:tab w:val="left" w:pos="550"/>
        </w:tabs>
        <w:spacing w:after="0" w:before="0" w:line="281" w:lineRule="exact"/>
        <w:rPr>
          <w:sz w:val="22"/>
        </w:rPr>
      </w:pPr>
      <w:r>
        <w:rPr>
          <w:sz w:val="22"/>
        </w:rPr>
        <w:t xml:space="preserve">계약으로 정한  수수료  외의 대가를 추가로 받는 </w:t>
      </w:r>
      <w:r>
        <w:rPr>
          <w:sz w:val="22"/>
          <w:spacing w:val="31"/>
        </w:rPr>
        <w:t xml:space="preserve"> </w:t>
      </w:r>
      <w:r>
        <w:rPr>
          <w:sz w:val="22"/>
        </w:rPr>
        <w:t>행위</w:t>
      </w:r>
    </w:p>
    <w:p>
      <w:pPr>
        <w:pStyle w:val="BodyText"/>
        <w:ind w:left="0"/>
        <w:spacing w:before="4"/>
        <w:rPr>
          <w:sz w:val="30"/>
        </w:rPr>
      </w:pPr>
    </w:p>
    <w:p>
      <w:pPr>
        <w:pStyle w:val="Heading2"/>
        <w:spacing w:before="1"/>
      </w:pPr>
      <w:r>
        <w:rPr/>
        <w:t>제22조(투자일임 및 금전신탁에 대한 특칙)</w:t>
      </w:r>
    </w:p>
    <w:p>
      <w:pPr>
        <w:pStyle w:val="BodyText"/>
        <w:ind w:left="100" w:right="173"/>
        <w:jc w:val="both"/>
        <w:spacing w:before="45" w:line="316" w:lineRule="auto"/>
      </w:pPr>
      <w:r>
        <w:rPr/>
        <w:t>투자일임 및 금전신탁(투자자가 운용 대상을 특정 종목과 비중 등 구체적으로 지정하는 특정금전신탁은 제외한다. 이하 같다)의 경우 아래 사항을 추가 또는 우선하여 적용한다.</w:t>
      </w:r>
    </w:p>
    <w:p>
      <w:pPr>
        <w:pStyle w:val="BodyText"/>
        <w:ind w:right="171" w:hanging="286"/>
        <w:jc w:val="both"/>
        <w:spacing w:line="316" w:lineRule="auto"/>
      </w:pPr>
      <w:r>
        <w:rPr>
          <w:w w:val="100"/>
        </w:rPr>
        <w:t>①</w:t>
      </w:r>
      <w:r>
        <w:rPr/>
        <w:t xml:space="preserve"> </w:t>
      </w:r>
      <w:r>
        <w:rPr>
          <w:spacing w:val="-15"/>
        </w:rPr>
        <w:t xml:space="preserve"> </w:t>
      </w:r>
      <w:r>
        <w:rPr>
          <w:w w:val="100"/>
        </w:rPr>
        <w:t>임직원</w:t>
      </w:r>
      <w:r>
        <w:rPr/>
        <w:t xml:space="preserve"> </w:t>
      </w:r>
      <w:r>
        <w:rPr>
          <w:spacing w:val="-17"/>
        </w:rPr>
        <w:t xml:space="preserve"> </w:t>
      </w:r>
      <w:r>
        <w:rPr>
          <w:w w:val="100"/>
        </w:rPr>
        <w:t>등은</w:t>
      </w:r>
      <w:r>
        <w:rPr/>
        <w:t xml:space="preserve"> </w:t>
      </w:r>
      <w:r>
        <w:rPr>
          <w:spacing w:val="-15"/>
        </w:rPr>
        <w:t xml:space="preserve"> </w:t>
      </w:r>
      <w:r>
        <w:rPr>
          <w:w w:val="100"/>
        </w:rPr>
        <w:t>면</w:t>
      </w:r>
      <w:r>
        <w:rPr>
          <w:w w:val="100"/>
          <w:spacing w:val="-2"/>
        </w:rPr>
        <w:t>담</w:t>
      </w:r>
      <w:r>
        <w:rPr>
          <w:rFonts w:ascii="MS UI Gothic" w:eastAsia="MS UI Gothic" w:hAnsi="MS UI Gothic" w:hint="eastAsia"/>
          <w:w w:val="247"/>
          <w:spacing w:val="-3"/>
        </w:rPr>
        <w:t>∙</w:t>
      </w:r>
      <w:r>
        <w:rPr>
          <w:w w:val="100"/>
        </w:rPr>
        <w:t>질문</w:t>
      </w:r>
      <w:r>
        <w:rPr/>
        <w:t xml:space="preserve"> </w:t>
      </w:r>
      <w:r>
        <w:rPr>
          <w:spacing w:val="-15"/>
        </w:rPr>
        <w:t xml:space="preserve"> </w:t>
      </w:r>
      <w:r>
        <w:rPr>
          <w:w w:val="100"/>
        </w:rPr>
        <w:t>등을</w:t>
      </w:r>
      <w:r>
        <w:rPr/>
        <w:t xml:space="preserve"> </w:t>
      </w:r>
      <w:r>
        <w:rPr>
          <w:spacing w:val="-17"/>
        </w:rPr>
        <w:t xml:space="preserve"> </w:t>
      </w:r>
      <w:r>
        <w:rPr>
          <w:w w:val="100"/>
        </w:rPr>
        <w:t>통하여</w:t>
      </w:r>
      <w:r>
        <w:rPr/>
        <w:t xml:space="preserve"> </w:t>
      </w:r>
      <w:r>
        <w:rPr>
          <w:spacing w:val="-15"/>
        </w:rPr>
        <w:t xml:space="preserve"> </w:t>
      </w:r>
      <w:r>
        <w:rPr>
          <w:w w:val="100"/>
          <w:spacing w:val="-3"/>
        </w:rPr>
        <w:t>투자</w:t>
      </w:r>
      <w:r>
        <w:rPr>
          <w:w w:val="100"/>
        </w:rPr>
        <w:t>자의</w:t>
      </w:r>
      <w:r>
        <w:rPr/>
        <w:t xml:space="preserve"> </w:t>
      </w:r>
      <w:r>
        <w:rPr>
          <w:spacing w:val="-15"/>
        </w:rPr>
        <w:t xml:space="preserve"> </w:t>
      </w:r>
      <w:r>
        <w:rPr>
          <w:w w:val="100"/>
        </w:rPr>
        <w:t>투</w:t>
      </w:r>
      <w:r>
        <w:rPr>
          <w:w w:val="100"/>
          <w:spacing w:val="-3"/>
        </w:rPr>
        <w:t>자</w:t>
      </w:r>
      <w:r>
        <w:rPr>
          <w:w w:val="100"/>
        </w:rPr>
        <w:t>목적,</w:t>
      </w:r>
      <w:r>
        <w:rPr/>
        <w:t xml:space="preserve"> </w:t>
      </w:r>
      <w:r>
        <w:rPr>
          <w:spacing w:val="-15"/>
        </w:rPr>
        <w:t xml:space="preserve"> </w:t>
      </w:r>
      <w:r>
        <w:rPr>
          <w:w w:val="100"/>
          <w:spacing w:val="-3"/>
        </w:rPr>
        <w:t>재</w:t>
      </w:r>
      <w:r>
        <w:rPr>
          <w:w w:val="100"/>
        </w:rPr>
        <w:t>산</w:t>
      </w:r>
      <w:r>
        <w:rPr>
          <w:w w:val="100"/>
          <w:spacing w:val="-3"/>
        </w:rPr>
        <w:t>상</w:t>
      </w:r>
      <w:r>
        <w:rPr>
          <w:w w:val="100"/>
        </w:rPr>
        <w:t>황,</w:t>
      </w:r>
      <w:r>
        <w:rPr/>
        <w:t xml:space="preserve"> </w:t>
      </w:r>
      <w:r>
        <w:rPr>
          <w:spacing w:val="-15"/>
        </w:rPr>
        <w:t xml:space="preserve"> </w:t>
      </w:r>
      <w:r>
        <w:rPr>
          <w:w w:val="100"/>
        </w:rPr>
        <w:t>투자</w:t>
      </w:r>
      <w:r>
        <w:rPr>
          <w:w w:val="100"/>
          <w:spacing w:val="-3"/>
        </w:rPr>
        <w:t>경</w:t>
      </w:r>
      <w:r>
        <w:rPr>
          <w:w w:val="100"/>
        </w:rPr>
        <w:t>험,</w:t>
      </w:r>
      <w:r>
        <w:rPr/>
        <w:t xml:space="preserve"> </w:t>
      </w:r>
      <w:r>
        <w:rPr>
          <w:spacing w:val="-15"/>
        </w:rPr>
        <w:t xml:space="preserve"> </w:t>
      </w:r>
      <w:r>
        <w:rPr>
          <w:w w:val="100"/>
          <w:spacing w:val="-3"/>
        </w:rPr>
        <w:t xml:space="preserve">투자 </w:t>
      </w:r>
      <w:r>
        <w:rPr>
          <w:w w:val="110"/>
        </w:rPr>
        <w:t>연령,</w:t>
      </w:r>
      <w:r>
        <w:rPr>
          <w:w w:val="110"/>
          <w:spacing w:val="-42"/>
        </w:rPr>
        <w:t xml:space="preserve"> </w:t>
      </w:r>
      <w:r>
        <w:rPr>
          <w:w w:val="110"/>
        </w:rPr>
        <w:t>투자위험</w:t>
      </w:r>
      <w:r>
        <w:rPr>
          <w:w w:val="110"/>
          <w:spacing w:val="-41"/>
        </w:rPr>
        <w:t xml:space="preserve"> </w:t>
      </w:r>
      <w:r>
        <w:rPr>
          <w:w w:val="110"/>
        </w:rPr>
        <w:t>감수능력,</w:t>
      </w:r>
      <w:r>
        <w:rPr>
          <w:w w:val="110"/>
          <w:spacing w:val="-41"/>
        </w:rPr>
        <w:t xml:space="preserve"> </w:t>
      </w:r>
      <w:r>
        <w:rPr>
          <w:w w:val="110"/>
        </w:rPr>
        <w:t>소득수준</w:t>
      </w:r>
      <w:r>
        <w:rPr>
          <w:w w:val="110"/>
          <w:spacing w:val="-41"/>
        </w:rPr>
        <w:t xml:space="preserve"> </w:t>
      </w:r>
      <w:r>
        <w:rPr>
          <w:w w:val="110"/>
        </w:rPr>
        <w:t>및</w:t>
      </w:r>
      <w:r>
        <w:rPr>
          <w:w w:val="110"/>
          <w:spacing w:val="-42"/>
        </w:rPr>
        <w:t xml:space="preserve"> </w:t>
      </w:r>
      <w:r>
        <w:rPr>
          <w:w w:val="110"/>
        </w:rPr>
        <w:t>금융자산의</w:t>
      </w:r>
      <w:r>
        <w:rPr>
          <w:w w:val="110"/>
          <w:spacing w:val="-41"/>
        </w:rPr>
        <w:t xml:space="preserve"> </w:t>
      </w:r>
      <w:r>
        <w:rPr>
          <w:w w:val="110"/>
        </w:rPr>
        <w:t>비중</w:t>
      </w:r>
      <w:r>
        <w:rPr>
          <w:w w:val="110"/>
          <w:spacing w:val="-41"/>
        </w:rPr>
        <w:t xml:space="preserve"> </w:t>
      </w:r>
      <w:r>
        <w:rPr>
          <w:w w:val="110"/>
        </w:rPr>
        <w:t>등의</w:t>
      </w:r>
      <w:r>
        <w:rPr>
          <w:w w:val="110"/>
          <w:spacing w:val="-41"/>
        </w:rPr>
        <w:t xml:space="preserve"> </w:t>
      </w:r>
      <w:r>
        <w:rPr>
          <w:w w:val="110"/>
        </w:rPr>
        <w:t>정보를</w:t>
      </w:r>
      <w:r>
        <w:rPr>
          <w:w w:val="110"/>
          <w:spacing w:val="-42"/>
        </w:rPr>
        <w:t xml:space="preserve"> </w:t>
      </w:r>
      <w:r>
        <w:rPr>
          <w:w w:val="110"/>
        </w:rPr>
        <w:t>(서식</w:t>
      </w:r>
      <w:r>
        <w:rPr>
          <w:w w:val="110"/>
          <w:spacing w:val="-41"/>
        </w:rPr>
        <w:t xml:space="preserve"> </w:t>
      </w:r>
      <w:r>
        <w:rPr>
          <w:w w:val="110"/>
        </w:rPr>
        <w:t>제1호)의 투자자정보확인서에</w:t>
      </w:r>
      <w:r>
        <w:rPr>
          <w:w w:val="110"/>
          <w:spacing w:val="-27"/>
        </w:rPr>
        <w:t xml:space="preserve"> </w:t>
      </w:r>
      <w:r>
        <w:rPr>
          <w:w w:val="110"/>
        </w:rPr>
        <w:t>따라</w:t>
      </w:r>
      <w:r>
        <w:rPr>
          <w:w w:val="110"/>
          <w:spacing w:val="-25"/>
        </w:rPr>
        <w:t xml:space="preserve"> </w:t>
      </w:r>
      <w:r>
        <w:rPr>
          <w:w w:val="110"/>
        </w:rPr>
        <w:t>파악하여</w:t>
      </w:r>
      <w:r>
        <w:rPr>
          <w:w w:val="110"/>
          <w:spacing w:val="-27"/>
        </w:rPr>
        <w:t xml:space="preserve"> </w:t>
      </w:r>
      <w:r>
        <w:rPr>
          <w:w w:val="110"/>
        </w:rPr>
        <w:t>투자자를</w:t>
      </w:r>
      <w:r>
        <w:rPr>
          <w:w w:val="110"/>
          <w:spacing w:val="-26"/>
        </w:rPr>
        <w:t xml:space="preserve"> </w:t>
      </w:r>
      <w:r>
        <w:rPr>
          <w:w w:val="110"/>
        </w:rPr>
        <w:t>유형화하고</w:t>
      </w:r>
      <w:r>
        <w:rPr>
          <w:w w:val="110"/>
          <w:spacing w:val="-27"/>
        </w:rPr>
        <w:t xml:space="preserve"> </w:t>
      </w:r>
      <w:r>
        <w:rPr>
          <w:w w:val="110"/>
        </w:rPr>
        <w:t>투자자로부터</w:t>
      </w:r>
      <w:r>
        <w:rPr>
          <w:w w:val="110"/>
          <w:spacing w:val="-25"/>
        </w:rPr>
        <w:t xml:space="preserve"> </w:t>
      </w:r>
      <w:r>
        <w:rPr>
          <w:w w:val="110"/>
        </w:rPr>
        <w:t>서명</w:t>
      </w:r>
      <w:r>
        <w:rPr>
          <w:w w:val="110"/>
          <w:spacing w:val="-26"/>
        </w:rPr>
        <w:t xml:space="preserve"> </w:t>
      </w:r>
      <w:r>
        <w:rPr>
          <w:w w:val="110"/>
          <w:spacing w:val="-3"/>
        </w:rPr>
        <w:t xml:space="preserve">등의 </w:t>
      </w:r>
      <w:r>
        <w:rPr>
          <w:w w:val="110"/>
        </w:rPr>
        <w:t>방법으로 확인을 받아 이를 유지∙관리하여야 한다. 다만, 전문투자자가 투자자를 유형화하기</w:t>
      </w:r>
      <w:r>
        <w:rPr>
          <w:w w:val="110"/>
          <w:spacing w:val="-32"/>
        </w:rPr>
        <w:t xml:space="preserve"> </w:t>
      </w:r>
      <w:r>
        <w:rPr>
          <w:w w:val="110"/>
        </w:rPr>
        <w:t>위한</w:t>
      </w:r>
      <w:r>
        <w:rPr>
          <w:w w:val="110"/>
          <w:spacing w:val="-31"/>
        </w:rPr>
        <w:t xml:space="preserve"> </w:t>
      </w:r>
      <w:r>
        <w:rPr>
          <w:w w:val="110"/>
        </w:rPr>
        <w:t>조사를</w:t>
      </w:r>
      <w:r>
        <w:rPr>
          <w:w w:val="110"/>
          <w:spacing w:val="-30"/>
        </w:rPr>
        <w:t xml:space="preserve"> </w:t>
      </w:r>
      <w:r>
        <w:rPr>
          <w:w w:val="110"/>
        </w:rPr>
        <w:t>원하지</w:t>
      </w:r>
      <w:r>
        <w:rPr>
          <w:w w:val="110"/>
          <w:spacing w:val="-31"/>
        </w:rPr>
        <w:t xml:space="preserve"> </w:t>
      </w:r>
      <w:r>
        <w:rPr>
          <w:w w:val="110"/>
        </w:rPr>
        <w:t>아니할</w:t>
      </w:r>
      <w:r>
        <w:rPr>
          <w:w w:val="110"/>
          <w:spacing w:val="-32"/>
        </w:rPr>
        <w:t xml:space="preserve"> </w:t>
      </w:r>
      <w:r>
        <w:rPr>
          <w:w w:val="110"/>
        </w:rPr>
        <w:t>경우에는</w:t>
      </w:r>
      <w:r>
        <w:rPr>
          <w:w w:val="110"/>
          <w:spacing w:val="-29"/>
        </w:rPr>
        <w:t xml:space="preserve"> </w:t>
      </w:r>
      <w:r>
        <w:rPr>
          <w:w w:val="110"/>
        </w:rPr>
        <w:t>조사를</w:t>
      </w:r>
      <w:r>
        <w:rPr>
          <w:w w:val="110"/>
          <w:spacing w:val="-31"/>
        </w:rPr>
        <w:t xml:space="preserve"> </w:t>
      </w:r>
      <w:r>
        <w:rPr>
          <w:w w:val="110"/>
        </w:rPr>
        <w:t>생략할</w:t>
      </w:r>
      <w:r>
        <w:rPr>
          <w:w w:val="110"/>
          <w:spacing w:val="-32"/>
        </w:rPr>
        <w:t xml:space="preserve"> </w:t>
      </w:r>
      <w:r>
        <w:rPr>
          <w:w w:val="110"/>
        </w:rPr>
        <w:t>수</w:t>
      </w:r>
      <w:r>
        <w:rPr>
          <w:w w:val="110"/>
          <w:spacing w:val="-30"/>
        </w:rPr>
        <w:t xml:space="preserve"> </w:t>
      </w:r>
      <w:r>
        <w:rPr>
          <w:w w:val="110"/>
        </w:rPr>
        <w:t>있으며,</w:t>
      </w:r>
      <w:r>
        <w:rPr>
          <w:w w:val="110"/>
          <w:spacing w:val="-31"/>
        </w:rPr>
        <w:t xml:space="preserve"> </w:t>
      </w:r>
      <w:r>
        <w:rPr>
          <w:w w:val="110"/>
        </w:rPr>
        <w:t>이</w:t>
      </w:r>
      <w:r>
        <w:rPr>
          <w:w w:val="110"/>
          <w:spacing w:val="-31"/>
        </w:rPr>
        <w:t xml:space="preserve"> </w:t>
      </w:r>
      <w:r>
        <w:rPr>
          <w:w w:val="110"/>
        </w:rPr>
        <w:t>경우 전문투자자가 자기의 투자 유형을 선택할 수</w:t>
      </w:r>
      <w:r>
        <w:rPr>
          <w:w w:val="110"/>
          <w:spacing w:val="18"/>
        </w:rPr>
        <w:t xml:space="preserve"> </w:t>
      </w:r>
      <w:r>
        <w:rPr>
          <w:w w:val="110"/>
        </w:rPr>
        <w:t>있다.</w:t>
      </w:r>
    </w:p>
    <w:p>
      <w:pPr>
        <w:pStyle w:val="BodyText"/>
        <w:ind w:right="176" w:hanging="286"/>
        <w:jc w:val="both"/>
        <w:spacing w:line="316" w:lineRule="auto"/>
      </w:pPr>
      <w:r>
        <w:rPr/>
        <w:t xml:space="preserve">② 임직원 등은 제1항에 따라 확인한 투자자정보의 내용 및 (별지  제1호)  에  따라  분류된 투자자의 유형(이하 "투자자유형"이라 한다)을 투자자에게 지체 </w:t>
      </w:r>
      <w:r>
        <w:rPr>
          <w:spacing w:val="-3"/>
        </w:rPr>
        <w:t xml:space="preserve">없이 </w:t>
      </w:r>
      <w:r>
        <w:rPr/>
        <w:t>제공하여야</w:t>
      </w:r>
      <w:r>
        <w:rPr>
          <w:spacing w:val="36"/>
        </w:rPr>
        <w:t xml:space="preserve"> </w:t>
      </w:r>
      <w:r>
        <w:rPr/>
        <w:t>한다.</w:t>
      </w:r>
    </w:p>
    <w:p>
      <w:pPr>
        <w:pStyle w:val="BodyText"/>
        <w:ind w:right="174" w:hanging="286"/>
        <w:jc w:val="both"/>
        <w:spacing w:line="316" w:lineRule="auto"/>
      </w:pPr>
      <w:r>
        <w:rPr/>
        <w:t>③  회사는 하나 이상의 자산배분유형군을 마련하여야 하며, 하나의 자산배분유형군은    둘 이상의 세부자산배분유형으로 구분하여야</w:t>
      </w:r>
      <w:r>
        <w:rPr>
          <w:spacing w:val="67"/>
        </w:rPr>
        <w:t xml:space="preserve"> </w:t>
      </w:r>
      <w:r>
        <w:rPr/>
        <w:t>한다.</w:t>
      </w:r>
    </w:p>
    <w:p>
      <w:pPr>
        <w:pStyle w:val="BodyText"/>
        <w:ind w:right="173" w:hanging="286"/>
        <w:jc w:val="both"/>
        <w:spacing w:line="316" w:lineRule="auto"/>
      </w:pPr>
      <w:r>
        <w:rPr>
          <w:rFonts w:ascii="바탕체" w:eastAsia="바탕체" w:hAnsi="바탕체" w:hint="eastAsia"/>
        </w:rPr>
        <w:t xml:space="preserve">④ 회사는 </w:t>
      </w:r>
      <w:r>
        <w:rPr/>
        <w:t>제1항에 따라 분류된 투자자유형에 적합한 세부자산배분유형을  정하고  계약을 체결하여야 한다.</w:t>
      </w:r>
    </w:p>
    <w:p>
      <w:pPr>
        <w:pStyle w:val="BodyText"/>
        <w:ind w:right="173" w:hanging="286"/>
        <w:jc w:val="both"/>
        <w:spacing w:line="316" w:lineRule="auto"/>
      </w:pPr>
      <w:r>
        <w:rPr/>
        <w:t>⑤ 임직원 등은 투자일임∙금전신탁계약 체결 전에 투자자에게 다음 각호의 사항을 설명하여야 한다.</w:t>
      </w:r>
    </w:p>
    <w:p>
      <w:pPr>
        <w:pStyle w:val="ListParagraph"/>
        <w:ind w:left="808" w:right="0" w:hanging="283"/>
        <w:jc w:val="left"/>
        <w:numPr>
          <w:ilvl w:val="1"/>
          <w:numId w:val="28"/>
        </w:numPr>
        <w:tabs>
          <w:tab w:val="left" w:pos="833"/>
        </w:tabs>
        <w:spacing w:after="0" w:before="0" w:line="281" w:lineRule="exact"/>
        <w:rPr>
          <w:sz w:val="22"/>
        </w:rPr>
      </w:pPr>
      <w:r>
        <w:rPr>
          <w:sz w:val="22"/>
        </w:rPr>
        <w:t>세부자산배분유형간</w:t>
      </w:r>
      <w:r>
        <w:rPr>
          <w:sz w:val="22"/>
          <w:spacing w:val="35"/>
        </w:rPr>
        <w:t xml:space="preserve"> </w:t>
      </w:r>
      <w:r>
        <w:rPr>
          <w:sz w:val="22"/>
        </w:rPr>
        <w:t>구분</w:t>
      </w:r>
      <w:r>
        <w:rPr>
          <w:sz w:val="22"/>
          <w:spacing w:val="36"/>
        </w:rPr>
        <w:t xml:space="preserve"> </w:t>
      </w:r>
      <w:r>
        <w:rPr>
          <w:sz w:val="22"/>
        </w:rPr>
        <w:t>기준,</w:t>
      </w:r>
      <w:r>
        <w:rPr>
          <w:sz w:val="22"/>
          <w:spacing w:val="38"/>
        </w:rPr>
        <w:t xml:space="preserve"> </w:t>
      </w:r>
      <w:r>
        <w:rPr>
          <w:sz w:val="22"/>
        </w:rPr>
        <w:t>차이점</w:t>
      </w:r>
      <w:r>
        <w:rPr>
          <w:sz w:val="22"/>
          <w:spacing w:val="36"/>
        </w:rPr>
        <w:t xml:space="preserve"> </w:t>
      </w:r>
      <w:r>
        <w:rPr>
          <w:sz w:val="22"/>
        </w:rPr>
        <w:t>및</w:t>
      </w:r>
      <w:r>
        <w:rPr>
          <w:sz w:val="22"/>
          <w:spacing w:val="35"/>
        </w:rPr>
        <w:t xml:space="preserve"> </w:t>
      </w:r>
      <w:r>
        <w:rPr>
          <w:sz w:val="22"/>
        </w:rPr>
        <w:t>예상</w:t>
      </w:r>
      <w:r>
        <w:rPr>
          <w:sz w:val="22"/>
          <w:spacing w:val="37"/>
        </w:rPr>
        <w:t xml:space="preserve"> </w:t>
      </w:r>
      <w:r>
        <w:rPr>
          <w:sz w:val="22"/>
        </w:rPr>
        <w:t>위험수준에</w:t>
      </w:r>
      <w:r>
        <w:rPr>
          <w:sz w:val="22"/>
          <w:spacing w:val="34"/>
        </w:rPr>
        <w:t xml:space="preserve"> </w:t>
      </w:r>
      <w:r>
        <w:rPr>
          <w:sz w:val="22"/>
        </w:rPr>
        <w:t>관한</w:t>
      </w:r>
      <w:r>
        <w:rPr>
          <w:sz w:val="22"/>
          <w:spacing w:val="35"/>
        </w:rPr>
        <w:t xml:space="preserve"> </w:t>
      </w:r>
      <w:r>
        <w:rPr>
          <w:sz w:val="22"/>
        </w:rPr>
        <w:t>사항</w:t>
      </w:r>
    </w:p>
    <w:p>
      <w:pPr>
        <w:pStyle w:val="ListParagraph"/>
        <w:ind w:left="808" w:right="173" w:hanging="283"/>
        <w:jc w:val="left"/>
        <w:numPr>
          <w:ilvl w:val="1"/>
          <w:numId w:val="28"/>
        </w:numPr>
        <w:tabs>
          <w:tab w:val="left" w:pos="881"/>
        </w:tabs>
        <w:spacing w:after="0" w:before="81" w:line="316" w:lineRule="auto"/>
        <w:rPr>
          <w:sz w:val="22"/>
        </w:rPr>
      </w:pPr>
      <w:r>
        <w:rPr>
          <w:sz w:val="22"/>
        </w:rPr>
        <w:t>분산투자규정이 없을 수 있어 수익률의 변동성이 집합투자기구  등에  비해  더  커질 수 있다는</w:t>
      </w:r>
      <w:r>
        <w:rPr>
          <w:sz w:val="22"/>
          <w:spacing w:val="32"/>
        </w:rPr>
        <w:t xml:space="preserve"> </w:t>
      </w:r>
      <w:r>
        <w:rPr>
          <w:sz w:val="22"/>
        </w:rPr>
        <w:t>사실</w:t>
      </w:r>
    </w:p>
    <w:p>
      <w:pPr>
        <w:pStyle w:val="ListParagraph"/>
        <w:ind w:left="808" w:right="175" w:hanging="283"/>
        <w:jc w:val="left"/>
        <w:numPr>
          <w:ilvl w:val="1"/>
          <w:numId w:val="28"/>
        </w:numPr>
        <w:tabs>
          <w:tab w:val="left" w:pos="840"/>
        </w:tabs>
        <w:spacing w:after="0" w:before="0" w:line="316" w:lineRule="auto"/>
        <w:rPr>
          <w:sz w:val="22"/>
        </w:rPr>
      </w:pPr>
      <w:r>
        <w:rPr>
          <w:sz w:val="22"/>
        </w:rPr>
        <w:t>제1항에 따라 분류된 투자자 유형 위험도를 초과하지 않는 범위내에서 투자일임∙ 금전신탁재산의</w:t>
      </w:r>
      <w:r>
        <w:rPr>
          <w:sz w:val="22"/>
          <w:spacing w:val="35"/>
        </w:rPr>
        <w:t xml:space="preserve"> </w:t>
      </w:r>
      <w:r>
        <w:rPr>
          <w:sz w:val="22"/>
        </w:rPr>
        <w:t>운용에</w:t>
      </w:r>
      <w:r>
        <w:rPr>
          <w:sz w:val="22"/>
          <w:spacing w:val="33"/>
        </w:rPr>
        <w:t xml:space="preserve"> </w:t>
      </w:r>
      <w:r>
        <w:rPr>
          <w:sz w:val="22"/>
        </w:rPr>
        <w:t>대해</w:t>
      </w:r>
      <w:r>
        <w:rPr>
          <w:sz w:val="22"/>
          <w:spacing w:val="36"/>
        </w:rPr>
        <w:t xml:space="preserve"> </w:t>
      </w:r>
      <w:r>
        <w:rPr>
          <w:sz w:val="22"/>
        </w:rPr>
        <w:t>투자자가</w:t>
      </w:r>
      <w:r>
        <w:rPr>
          <w:sz w:val="22"/>
          <w:spacing w:val="35"/>
        </w:rPr>
        <w:t xml:space="preserve"> </w:t>
      </w:r>
      <w:r>
        <w:rPr>
          <w:sz w:val="22"/>
        </w:rPr>
        <w:t>개입할</w:t>
      </w:r>
      <w:r>
        <w:rPr>
          <w:sz w:val="22"/>
          <w:spacing w:val="35"/>
        </w:rPr>
        <w:t xml:space="preserve"> </w:t>
      </w:r>
      <w:r>
        <w:rPr>
          <w:sz w:val="22"/>
        </w:rPr>
        <w:t>수</w:t>
      </w:r>
      <w:r>
        <w:rPr>
          <w:sz w:val="22"/>
          <w:spacing w:val="37"/>
        </w:rPr>
        <w:t xml:space="preserve"> </w:t>
      </w:r>
      <w:r>
        <w:rPr>
          <w:sz w:val="22"/>
        </w:rPr>
        <w:t>있다는</w:t>
      </w:r>
      <w:r>
        <w:rPr>
          <w:sz w:val="22"/>
          <w:spacing w:val="35"/>
        </w:rPr>
        <w:t xml:space="preserve"> </w:t>
      </w:r>
      <w:r>
        <w:rPr>
          <w:sz w:val="22"/>
        </w:rPr>
        <w:t>사실</w:t>
      </w:r>
    </w:p>
    <w:p>
      <w:pPr>
        <w:pStyle w:val="ListParagraph"/>
        <w:ind w:left="808" w:right="173" w:hanging="283"/>
        <w:jc w:val="left"/>
        <w:numPr>
          <w:ilvl w:val="1"/>
          <w:numId w:val="28"/>
        </w:numPr>
        <w:tabs>
          <w:tab w:val="left" w:pos="840"/>
        </w:tabs>
        <w:spacing w:after="0" w:before="0" w:line="316" w:lineRule="auto"/>
        <w:rPr>
          <w:sz w:val="22"/>
        </w:rPr>
      </w:pPr>
      <w:r>
        <w:rPr>
          <w:sz w:val="22"/>
        </w:rPr>
        <w:t>성과보수를 수취하는 경우, 성과보수 수취 요건 및 성과보수로 인해 발생 가능한 잠재 위험에 관한</w:t>
      </w:r>
      <w:r>
        <w:rPr>
          <w:sz w:val="22"/>
          <w:spacing w:val="-37"/>
        </w:rPr>
        <w:t xml:space="preserve"> </w:t>
      </w:r>
      <w:r>
        <w:rPr>
          <w:sz w:val="22"/>
        </w:rPr>
        <w:t>사항</w:t>
      </w:r>
    </w:p>
    <w:p>
      <w:pPr>
        <w:pStyle w:val="BodyText"/>
        <w:ind w:left="0"/>
        <w:rPr>
          <w:sz w:val="23"/>
        </w:rPr>
      </w:pPr>
    </w:p>
    <w:p>
      <w:pPr>
        <w:pStyle w:val="Heading2"/>
        <w:jc w:val="both"/>
        <w:spacing w:before="1"/>
      </w:pPr>
      <w:r>
        <w:rPr/>
        <w:t>제23조(로보어드바이저에 대한 특칙)</w:t>
      </w:r>
    </w:p>
    <w:p>
      <w:pPr>
        <w:pStyle w:val="BodyText"/>
        <w:ind w:left="242"/>
        <w:tabs>
          <w:tab w:val="left" w:pos="724"/>
          <w:tab w:val="left" w:pos="2085"/>
          <w:tab w:val="left" w:pos="4106"/>
          <w:tab w:val="left" w:pos="5249"/>
          <w:tab w:val="left" w:pos="7327"/>
          <w:tab w:val="left" w:pos="8249"/>
        </w:tabs>
        <w:spacing w:before="45"/>
      </w:pPr>
      <w:r>
        <w:rPr/>
        <w:t>①</w:t>
      </w:r>
      <w:r>
        <w:rPr/>
        <w:tab/>
      </w:r>
      <w:r>
        <w:rPr/>
        <w:t>투자자에게</w:t>
      </w:r>
      <w:r>
        <w:rPr/>
        <w:tab/>
      </w:r>
      <w:r>
        <w:rPr/>
        <w:t>로보어드바이저를</w:t>
      </w:r>
      <w:r>
        <w:rPr/>
        <w:tab/>
      </w:r>
      <w:r>
        <w:rPr/>
        <w:t>활용하는</w:t>
      </w:r>
      <w:r>
        <w:rPr/>
        <w:tab/>
      </w:r>
      <w:r>
        <w:rPr/>
        <w:t>투자자문∙일임계약</w:t>
      </w:r>
      <w:r>
        <w:rPr/>
        <w:tab/>
      </w:r>
      <w:r>
        <w:rPr/>
        <w:t>체결을</w:t>
      </w:r>
      <w:r>
        <w:rPr/>
        <w:tab/>
      </w:r>
      <w:r>
        <w:rPr/>
        <w:t>권유하는</w:t>
      </w:r>
    </w:p>
    <w:p>
      <w:pPr>
        <w:spacing w:after="0"/>
        <w:sectPr>
          <w:pgSz w:w="11910" w:h="16840"/>
          <w:pgMar w:top="1580" w:right="1260" w:bottom="280" w:left="1340" w:header="720" w:footer="720" w:gutter="0"/>
          <w:cols/>
          <w:docGrid w:linePitch="360"/>
        </w:sectPr>
      </w:pPr>
    </w:p>
    <w:p>
      <w:pPr>
        <w:pStyle w:val="BodyText"/>
        <w:ind w:right="276"/>
        <w:spacing w:before="104" w:line="316" w:lineRule="auto"/>
      </w:pPr>
      <w:r>
        <w:rPr/>
        <w:t>경우에는 로보어드바이저의 의미와 해당 로보어드바이저의 투자전략 및  위험요인  등을</w:t>
      </w:r>
      <w:r>
        <w:rPr>
          <w:spacing w:val="36"/>
        </w:rPr>
        <w:t xml:space="preserve"> </w:t>
      </w:r>
      <w:r>
        <w:rPr/>
        <w:t>충분히</w:t>
      </w:r>
      <w:r>
        <w:rPr>
          <w:spacing w:val="37"/>
        </w:rPr>
        <w:t xml:space="preserve"> </w:t>
      </w:r>
      <w:r>
        <w:rPr/>
        <w:t>설명하고</w:t>
      </w:r>
      <w:r>
        <w:rPr>
          <w:spacing w:val="35"/>
        </w:rPr>
        <w:t xml:space="preserve"> </w:t>
      </w:r>
      <w:r>
        <w:rPr/>
        <w:t>투자자의</w:t>
      </w:r>
      <w:r>
        <w:rPr>
          <w:spacing w:val="34"/>
        </w:rPr>
        <w:t xml:space="preserve"> </w:t>
      </w:r>
      <w:r>
        <w:rPr/>
        <w:t>이해</w:t>
      </w:r>
      <w:r>
        <w:rPr>
          <w:spacing w:val="35"/>
        </w:rPr>
        <w:t xml:space="preserve"> </w:t>
      </w:r>
      <w:r>
        <w:rPr/>
        <w:t>여부를</w:t>
      </w:r>
      <w:r>
        <w:rPr>
          <w:spacing w:val="35"/>
        </w:rPr>
        <w:t xml:space="preserve"> </w:t>
      </w:r>
      <w:r>
        <w:rPr/>
        <w:t>확인하여야</w:t>
      </w:r>
      <w:r>
        <w:rPr>
          <w:spacing w:val="36"/>
        </w:rPr>
        <w:t xml:space="preserve"> </w:t>
      </w:r>
      <w:r>
        <w:rPr/>
        <w:t>한다.</w:t>
      </w:r>
    </w:p>
    <w:p>
      <w:pPr>
        <w:pStyle w:val="BodyText"/>
        <w:ind w:right="173" w:hanging="286"/>
        <w:jc w:val="both"/>
        <w:spacing w:line="316" w:lineRule="auto"/>
      </w:pPr>
      <w:r>
        <w:rPr/>
        <w:t>② 투자자가 온라인으로 로보어드바이저 자문 계약 등을  체결하는  경우  금융투자  회사는 로보어드바이저의 주요 특성 및 유의사항 등을 투자자가 쉽게 이해할  수  있도록 관련사항을 게시하여야</w:t>
      </w:r>
      <w:r>
        <w:rPr>
          <w:spacing w:val="-37"/>
        </w:rPr>
        <w:t xml:space="preserve"> </w:t>
      </w:r>
      <w:r>
        <w:rPr/>
        <w:t>한다.</w:t>
      </w:r>
    </w:p>
    <w:p>
      <w:pPr>
        <w:pStyle w:val="BodyText"/>
        <w:ind w:right="176" w:hanging="286"/>
        <w:jc w:val="both"/>
        <w:spacing w:line="316" w:lineRule="auto"/>
      </w:pPr>
      <w:r>
        <w:rPr/>
        <w:t>③ 로보어드바이저 알고리즘의 중대한 변경 등 주요사항 변경 시에는 투자자에게 미리 고지하여야 한다.</w:t>
      </w:r>
    </w:p>
    <w:p>
      <w:pPr>
        <w:pStyle w:val="BodyText"/>
        <w:ind w:left="0"/>
        <w:rPr>
          <w:sz w:val="23"/>
        </w:rPr>
      </w:pPr>
    </w:p>
    <w:p>
      <w:pPr>
        <w:pStyle w:val="Heading2"/>
      </w:pPr>
      <w:r>
        <w:rPr/>
        <w:t>제24조(판매 관련 자료의 보존 및 투자자 제공)</w:t>
      </w:r>
    </w:p>
    <w:p>
      <w:pPr>
        <w:pStyle w:val="BodyText"/>
        <w:ind w:left="597" w:right="173" w:hanging="360"/>
        <w:jc w:val="both"/>
        <w:spacing w:before="46" w:line="316" w:lineRule="auto"/>
      </w:pPr>
      <w:r>
        <w:rPr>
          <w:w w:val="105"/>
        </w:rPr>
        <w:t xml:space="preserve">① 금융투자회사는 판매 관련 자료를 그 종류별로 금융투자업규정 별표 12에서 정한 최소보존기간 이상 서면, 전산자료, 그 밖에 마이크로필름 등의 형태로 기록 </w:t>
      </w:r>
      <w:r>
        <w:rPr>
          <w:rFonts w:ascii="MS UI Gothic" w:eastAsia="MS UI Gothic" w:hAnsi="MS UI Gothic" w:hint="eastAsia"/>
          <w:w w:val="220"/>
        </w:rPr>
        <w:t xml:space="preserve">∙ </w:t>
      </w:r>
      <w:r>
        <w:rPr>
          <w:w w:val="105"/>
        </w:rPr>
        <w:t>유지하여야 한다.</w:t>
      </w:r>
    </w:p>
    <w:p>
      <w:pPr>
        <w:ind w:left="597" w:right="173" w:hanging="360"/>
        <w:jc w:val="both"/>
        <w:spacing w:before="0" w:line="261" w:lineRule="auto"/>
        <w:rPr>
          <w:sz w:val="22"/>
        </w:rPr>
      </w:pPr>
      <w:r>
        <w:rPr>
          <w:sz w:val="22"/>
        </w:rPr>
        <w:t xml:space="preserve">② 금융투자회사는 금융상품판매업등의 업무와 관련한 자료(세부내용은 금소법시행령 제26조 참조)를 </w:t>
      </w:r>
      <w:r>
        <w:rPr>
          <w:rFonts w:ascii="맑은 고딕" w:eastAsia="맑은 고딕" w:hAnsi="맑은 고딕" w:hint="eastAsia"/>
          <w:b/>
          <w:sz w:val="22"/>
          <w:spacing w:val="-4"/>
        </w:rPr>
        <w:t xml:space="preserve">10년(계약 기간이 </w:t>
      </w:r>
      <w:r>
        <w:rPr>
          <w:rFonts w:ascii="맑은 고딕" w:eastAsia="맑은 고딕" w:hAnsi="맑은 고딕" w:hint="eastAsia"/>
          <w:b/>
          <w:sz w:val="22"/>
          <w:spacing w:val="-3"/>
        </w:rPr>
        <w:t xml:space="preserve">10년을 </w:t>
      </w:r>
      <w:r>
        <w:rPr>
          <w:rFonts w:ascii="맑은 고딕" w:eastAsia="맑은 고딕" w:hAnsi="맑은 고딕" w:hint="eastAsia"/>
          <w:b/>
          <w:sz w:val="22"/>
          <w:spacing w:val="-4"/>
        </w:rPr>
        <w:t xml:space="preserve">초과하는 경우에는  </w:t>
      </w:r>
      <w:r>
        <w:rPr>
          <w:rFonts w:ascii="맑은 고딕" w:eastAsia="맑은 고딕" w:hAnsi="맑은 고딕" w:hint="eastAsia"/>
          <w:b/>
          <w:sz w:val="22"/>
        </w:rPr>
        <w:t xml:space="preserve">그  </w:t>
      </w:r>
      <w:r>
        <w:rPr>
          <w:rFonts w:ascii="맑은 고딕" w:eastAsia="맑은 고딕" w:hAnsi="맑은 고딕" w:hint="eastAsia"/>
          <w:b/>
          <w:sz w:val="22"/>
          <w:spacing w:val="-4"/>
        </w:rPr>
        <w:t xml:space="preserve">계약기간  </w:t>
      </w:r>
      <w:r>
        <w:rPr>
          <w:rFonts w:ascii="맑은 고딕" w:eastAsia="맑은 고딕" w:hAnsi="맑은 고딕" w:hint="eastAsia"/>
          <w:b/>
          <w:sz w:val="22"/>
          <w:spacing w:val="-3"/>
        </w:rPr>
        <w:t xml:space="preserve">동안)  </w:t>
      </w:r>
      <w:r>
        <w:rPr>
          <w:sz w:val="22"/>
        </w:rPr>
        <w:t>또는</w:t>
      </w:r>
      <w:r>
        <w:rPr>
          <w:sz w:val="22"/>
          <w:spacing w:val="36"/>
        </w:rPr>
        <w:t xml:space="preserve"> </w:t>
      </w:r>
      <w:r>
        <w:rPr>
          <w:sz w:val="22"/>
        </w:rPr>
        <w:t>5년</w:t>
      </w:r>
      <w:r>
        <w:rPr>
          <w:sz w:val="22"/>
          <w:spacing w:val="36"/>
        </w:rPr>
        <w:t xml:space="preserve"> </w:t>
      </w:r>
      <w:r>
        <w:rPr>
          <w:sz w:val="22"/>
        </w:rPr>
        <w:t>이내의</w:t>
      </w:r>
      <w:r>
        <w:rPr>
          <w:sz w:val="22"/>
          <w:spacing w:val="37"/>
        </w:rPr>
        <w:t xml:space="preserve"> </w:t>
      </w:r>
      <w:r>
        <w:rPr>
          <w:sz w:val="22"/>
        </w:rPr>
        <w:t>범위에서</w:t>
      </w:r>
      <w:r>
        <w:rPr>
          <w:sz w:val="22"/>
          <w:spacing w:val="36"/>
        </w:rPr>
        <w:t xml:space="preserve"> </w:t>
      </w:r>
      <w:r>
        <w:rPr>
          <w:sz w:val="22"/>
        </w:rPr>
        <w:t>유지,</w:t>
      </w:r>
      <w:r>
        <w:rPr>
          <w:sz w:val="22"/>
          <w:spacing w:val="35"/>
        </w:rPr>
        <w:t xml:space="preserve"> </w:t>
      </w:r>
      <w:r>
        <w:rPr>
          <w:sz w:val="22"/>
        </w:rPr>
        <w:t>관리하여야</w:t>
      </w:r>
      <w:r>
        <w:rPr>
          <w:sz w:val="22"/>
          <w:spacing w:val="35"/>
        </w:rPr>
        <w:t xml:space="preserve"> </w:t>
      </w:r>
      <w:r>
        <w:rPr>
          <w:sz w:val="22"/>
        </w:rPr>
        <w:t>한다.</w:t>
      </w:r>
    </w:p>
    <w:p>
      <w:pPr>
        <w:pStyle w:val="BodyText"/>
        <w:ind w:left="597" w:right="178" w:hanging="360"/>
        <w:jc w:val="both"/>
        <w:spacing w:before="64" w:line="316" w:lineRule="auto"/>
      </w:pPr>
      <w:r>
        <w:rPr/>
        <w:t xml:space="preserve">③ 금융투자회사는 투자자로부터 판매 관련 자료를 서면으로  요청받은  경우  </w:t>
      </w:r>
      <w:r>
        <w:rPr>
          <w:spacing w:val="-3"/>
        </w:rPr>
        <w:t xml:space="preserve">해당  </w:t>
      </w:r>
      <w:r>
        <w:rPr/>
        <w:t xml:space="preserve">자료를 6영업일 이내에 제공하여야 한다. 다만, 불가피한 사유 때문에 그 기간 </w:t>
      </w:r>
      <w:r>
        <w:rPr>
          <w:spacing w:val="-3"/>
        </w:rPr>
        <w:t xml:space="preserve">안에 </w:t>
      </w:r>
      <w:r>
        <w:rPr/>
        <w:t>제공하지</w:t>
      </w:r>
      <w:r>
        <w:rPr>
          <w:spacing w:val="33"/>
        </w:rPr>
        <w:t xml:space="preserve"> </w:t>
      </w:r>
      <w:r>
        <w:rPr/>
        <w:t>못하는</w:t>
      </w:r>
      <w:r>
        <w:rPr>
          <w:spacing w:val="34"/>
        </w:rPr>
        <w:t xml:space="preserve"> </w:t>
      </w:r>
      <w:r>
        <w:rPr/>
        <w:t>경우에는</w:t>
      </w:r>
      <w:r>
        <w:rPr>
          <w:spacing w:val="37"/>
        </w:rPr>
        <w:t xml:space="preserve"> </w:t>
      </w:r>
      <w:r>
        <w:rPr/>
        <w:t>그</w:t>
      </w:r>
      <w:r>
        <w:rPr>
          <w:spacing w:val="36"/>
        </w:rPr>
        <w:t xml:space="preserve"> </w:t>
      </w:r>
      <w:r>
        <w:rPr/>
        <w:t>사유와</w:t>
      </w:r>
      <w:r>
        <w:rPr>
          <w:spacing w:val="36"/>
        </w:rPr>
        <w:t xml:space="preserve"> </w:t>
      </w:r>
      <w:r>
        <w:rPr/>
        <w:t>제공가능일자를</w:t>
      </w:r>
      <w:r>
        <w:rPr>
          <w:spacing w:val="37"/>
        </w:rPr>
        <w:t xml:space="preserve"> </w:t>
      </w:r>
      <w:r>
        <w:rPr/>
        <w:t>투자자에게</w:t>
      </w:r>
      <w:r>
        <w:rPr>
          <w:spacing w:val="36"/>
        </w:rPr>
        <w:t xml:space="preserve"> </w:t>
      </w:r>
      <w:r>
        <w:rPr/>
        <w:t>통지하여야</w:t>
      </w:r>
      <w:r>
        <w:rPr>
          <w:spacing w:val="37"/>
        </w:rPr>
        <w:t xml:space="preserve"> </w:t>
      </w:r>
      <w:r>
        <w:rPr/>
        <w:t>한다.</w:t>
      </w:r>
    </w:p>
    <w:p>
      <w:pPr>
        <w:pStyle w:val="BodyText"/>
        <w:ind w:left="597" w:right="173" w:hanging="360"/>
        <w:jc w:val="both"/>
        <w:spacing w:line="316" w:lineRule="auto"/>
      </w:pPr>
      <w:r>
        <w:rPr/>
        <w:t>④ 금융투자회사는 투자자로부터 분쟁조정 또는 소송의 수행 등 권리구제의 목적으로 자료의 열람(사본의 제공 또는 청취 포함)을 요구받은 날로부터 8일 이내에 해당 자료를 열람할 수 있도록  하여야 한다. 8일 이내에 열람할 수 없는 정당한 사유가  있을 때에는 투자자에게 그 사유를 알리고 열람을 연기할 수 있으며, 그 사유가 소 멸하면 지체없이 열람하게</w:t>
      </w:r>
      <w:r>
        <w:rPr>
          <w:spacing w:val="68"/>
        </w:rPr>
        <w:t xml:space="preserve"> </w:t>
      </w:r>
      <w:r>
        <w:rPr/>
        <w:t>하여야 한다</w:t>
      </w:r>
    </w:p>
    <w:p>
      <w:pPr>
        <w:pStyle w:val="BodyText"/>
        <w:ind w:left="0"/>
        <w:rPr>
          <w:sz w:val="20"/>
        </w:rPr>
      </w:pPr>
    </w:p>
    <w:p>
      <w:pPr>
        <w:pStyle w:val="BodyText"/>
        <w:ind w:left="0"/>
        <w:rPr>
          <w:sz w:val="20"/>
        </w:rPr>
      </w:pPr>
    </w:p>
    <w:p>
      <w:pPr>
        <w:pStyle w:val="BodyText"/>
        <w:ind w:left="0"/>
        <w:spacing w:before="9"/>
        <w:rPr>
          <w:sz w:val="27"/>
        </w:rPr>
      </w:pPr>
    </w:p>
    <w:p>
      <w:pPr>
        <w:pStyle w:val="BodyText"/>
        <w:ind w:left="0" w:right="73"/>
        <w:jc w:val="center"/>
        <w:tabs>
          <w:tab w:val="left" w:pos="662"/>
        </w:tabs>
        <w:spacing w:before="70"/>
      </w:pPr>
      <w:r>
        <w:rPr/>
        <w:t>부</w:t>
      </w:r>
      <w:r>
        <w:rPr/>
        <w:tab/>
      </w:r>
      <w:r>
        <w:rPr/>
        <w:t>칙</w:t>
      </w:r>
    </w:p>
    <w:p>
      <w:pPr>
        <w:pStyle w:val="BodyText"/>
        <w:ind w:left="100"/>
        <w:spacing w:before="89"/>
      </w:pPr>
      <w:r>
        <w:rPr/>
        <w:t>제1조(시행일)</w:t>
      </w:r>
    </w:p>
    <w:p>
      <w:pPr>
        <w:pStyle w:val="BodyText"/>
        <w:ind w:left="0"/>
        <w:rPr>
          <w:sz w:val="20"/>
        </w:rPr>
      </w:pPr>
      <w:r>
        <w:rPr/>
        <w:t>본 준칙은 20</w:t>
      </w:r>
      <w:r>
        <w:rPr>
          <w:lang w:eastAsia="ko-KR"/>
          <w:rtl w:val="off"/>
        </w:rPr>
        <w:t>14</w:t>
      </w:r>
      <w:r>
        <w:rPr/>
        <w:t xml:space="preserve">년 </w:t>
      </w:r>
      <w:r>
        <w:rPr>
          <w:lang w:eastAsia="ko-KR"/>
          <w:rtl w:val="off"/>
        </w:rPr>
        <w:t>7</w:t>
      </w:r>
      <w:r>
        <w:rPr/>
        <w:t xml:space="preserve">월 </w:t>
      </w:r>
      <w:r>
        <w:rPr>
          <w:lang w:eastAsia="ko-KR"/>
          <w:rtl w:val="off"/>
        </w:rPr>
        <w:t>0</w:t>
      </w:r>
      <w:r>
        <w:rPr/>
        <w:t>4일부터 시행한다.</w:t>
      </w:r>
    </w:p>
    <w:p>
      <w:pPr>
        <w:pStyle w:val="a0"/>
        <w:ind w:right="175"/>
        <w:widowControl w:val="off"/>
        <w:jc w:val="right"/>
        <w:spacing w:before="116"/>
      </w:pPr>
    </w:p>
    <w:p>
      <w:pPr>
        <w:pStyle w:val="BodyText"/>
        <w:ind w:left="0"/>
        <w:rPr>
          <w:sz w:val="16"/>
        </w:rPr>
      </w:pPr>
    </w:p>
    <w:p>
      <w:pPr>
        <w:pStyle w:val="BodyText"/>
        <w:ind w:left="0" w:right="73"/>
        <w:jc w:val="center"/>
        <w:tabs>
          <w:tab w:val="left" w:pos="662"/>
        </w:tabs>
      </w:pPr>
      <w:r>
        <w:rPr/>
        <w:t>부</w:t>
      </w:r>
      <w:r>
        <w:rPr/>
        <w:tab/>
      </w:r>
      <w:r>
        <w:rPr/>
        <w:t>칙</w:t>
      </w:r>
    </w:p>
    <w:p>
      <w:pPr>
        <w:pStyle w:val="BodyText"/>
        <w:ind w:left="100"/>
        <w:spacing w:before="90"/>
      </w:pPr>
      <w:r>
        <w:rPr/>
        <w:t>제1조(시행일)</w:t>
      </w:r>
    </w:p>
    <w:p>
      <w:pPr>
        <w:pStyle w:val="BodyText"/>
        <w:ind w:left="100"/>
        <w:spacing w:before="90"/>
      </w:pPr>
      <w:r>
        <w:rPr/>
        <w:t>본 준칙은 20</w:t>
      </w:r>
      <w:r>
        <w:rPr>
          <w:lang w:eastAsia="ko-KR"/>
          <w:rtl w:val="off"/>
        </w:rPr>
        <w:t>21</w:t>
      </w:r>
      <w:r>
        <w:rPr/>
        <w:t xml:space="preserve">년 </w:t>
      </w:r>
      <w:r>
        <w:rPr>
          <w:lang w:eastAsia="ko-KR"/>
          <w:rtl w:val="off"/>
        </w:rPr>
        <w:t>6</w:t>
      </w:r>
      <w:r>
        <w:rPr/>
        <w:t xml:space="preserve">월 </w:t>
      </w:r>
      <w:r>
        <w:rPr>
          <w:lang w:eastAsia="ko-KR"/>
          <w:rtl w:val="off"/>
        </w:rPr>
        <w:t>08</w:t>
      </w:r>
      <w:r>
        <w:rPr/>
        <w:t>일부터 시행한다.</w:t>
      </w:r>
    </w:p>
    <w:p>
      <w:pPr>
        <w:pStyle w:val="BodyText"/>
        <w:ind w:left="0"/>
        <w:rPr>
          <w:sz w:val="20"/>
        </w:rPr>
      </w:pPr>
    </w:p>
    <w:p>
      <w:pPr>
        <w:pStyle w:val="BodyText"/>
        <w:ind w:left="0"/>
        <w:spacing w:before="12"/>
        <w:rPr>
          <w:sz w:val="15"/>
        </w:rPr>
      </w:pPr>
    </w:p>
    <w:p>
      <w:pPr>
        <w:pStyle w:val="BodyText"/>
        <w:ind w:left="0" w:right="73"/>
        <w:jc w:val="center"/>
        <w:tabs>
          <w:tab w:val="left" w:pos="662"/>
        </w:tabs>
      </w:pPr>
      <w:r>
        <w:rPr/>
        <w:t>부</w:t>
      </w:r>
      <w:r>
        <w:rPr/>
        <w:tab/>
      </w:r>
      <w:r>
        <w:rPr/>
        <w:t>칙</w:t>
      </w:r>
    </w:p>
    <w:p>
      <w:pPr>
        <w:pStyle w:val="BodyText"/>
        <w:ind w:left="100"/>
        <w:spacing w:before="90"/>
      </w:pPr>
      <w:r>
        <w:rPr/>
        <w:t>제1조(시행일)</w:t>
      </w:r>
    </w:p>
    <w:p>
      <w:pPr>
        <w:pStyle w:val="BodyText"/>
        <w:ind w:left="100"/>
        <w:spacing w:before="90"/>
      </w:pPr>
      <w:r>
        <w:rPr/>
        <w:t>본 준칙은 20</w:t>
      </w:r>
      <w:r>
        <w:rPr>
          <w:lang w:eastAsia="ko-KR"/>
          <w:rtl w:val="off"/>
        </w:rPr>
        <w:t>23</w:t>
      </w:r>
      <w:r>
        <w:rPr/>
        <w:t xml:space="preserve">년 </w:t>
      </w:r>
      <w:r>
        <w:rPr>
          <w:lang w:eastAsia="ko-KR"/>
          <w:rtl w:val="off"/>
        </w:rPr>
        <w:t>06월</w:t>
      </w:r>
      <w:r>
        <w:rPr/>
        <w:t xml:space="preserve"> </w:t>
      </w:r>
      <w:r>
        <w:rPr>
          <w:lang w:eastAsia="ko-KR"/>
          <w:rtl w:val="off"/>
        </w:rPr>
        <w:t>01</w:t>
      </w:r>
      <w:r>
        <w:rPr/>
        <w:t>일부터 시행한다.</w:t>
      </w:r>
    </w:p>
    <w:p>
      <w:pPr>
        <w:spacing w:after="0"/>
        <w:sectPr>
          <w:pgSz w:w="11910" w:h="16840"/>
          <w:pgMar w:top="1580" w:right="1260" w:bottom="280" w:left="1340" w:header="720" w:footer="720" w:gutter="0"/>
          <w:cols/>
          <w:docGrid w:linePitch="360"/>
        </w:sectPr>
      </w:pPr>
    </w:p>
    <w:p>
      <w:pPr>
        <w:pStyle w:val="BodyText"/>
        <w:ind w:left="0"/>
      </w:pPr>
    </w:p>
    <w:p>
      <w:pPr>
        <w:pStyle w:val="BodyText"/>
        <w:ind w:left="100"/>
        <w:spacing w:before="179"/>
      </w:pPr>
      <w:r>
        <w:rPr/>
        <w:t>제2조(지침의 개폐)</w:t>
      </w:r>
    </w:p>
    <w:p>
      <w:pPr>
        <w:pStyle w:val="BodyText"/>
        <w:ind w:left="100" w:right="173"/>
        <w:jc w:val="both"/>
        <w:spacing w:before="90" w:line="316" w:lineRule="auto"/>
      </w:pPr>
      <w:r>
        <w:rPr/>
        <w:t>본 지침의 개폐는 사규관리규정 및 위임전결규정에 의한다. 단, 본 지침의  별지  및 별표에서 정하는 구체적인 기준과 서식 양식의 단순 변경에 관한 사항은 준법감시인의 승인을 득하여 개정할 수</w:t>
      </w:r>
      <w:r>
        <w:rPr>
          <w:spacing w:val="68"/>
        </w:rPr>
        <w:t xml:space="preserve"> </w:t>
      </w:r>
      <w:r>
        <w:rPr/>
        <w:t>있다.</w:t>
      </w:r>
    </w:p>
    <w:p>
      <w:pPr>
        <w:pStyle w:val="BodyText"/>
        <w:ind w:left="0"/>
        <w:spacing w:before="6"/>
        <w:rPr>
          <w:sz w:val="23"/>
        </w:rPr>
      </w:pPr>
    </w:p>
    <w:p>
      <w:pPr>
        <w:pStyle w:val="BodyText"/>
        <w:ind w:left="0" w:right="73"/>
        <w:jc w:val="center"/>
        <w:tabs>
          <w:tab w:val="left" w:pos="773"/>
        </w:tabs>
        <w:spacing w:before="69"/>
      </w:pPr>
      <w:r>
        <w:rPr/>
        <w:t>부</w:t>
      </w:r>
      <w:r>
        <w:rPr/>
        <w:tab/>
      </w:r>
      <w:r>
        <w:rPr/>
        <w:t>칙</w:t>
      </w:r>
    </w:p>
    <w:p>
      <w:pPr>
        <w:pStyle w:val="BodyText"/>
        <w:ind w:left="100"/>
        <w:spacing w:before="90"/>
      </w:pPr>
      <w:r>
        <w:rPr/>
        <w:t>제1조(시행일)</w:t>
      </w:r>
    </w:p>
    <w:p>
      <w:pPr>
        <w:pStyle w:val="BodyText"/>
        <w:ind w:left="100"/>
        <w:spacing w:before="90"/>
      </w:pPr>
      <w:r>
        <w:rPr/>
        <w:t>본 준칙은 20</w:t>
      </w:r>
      <w:r>
        <w:rPr>
          <w:lang w:eastAsia="ko-KR"/>
          <w:rtl w:val="off"/>
        </w:rPr>
        <w:t>23</w:t>
      </w:r>
      <w:r>
        <w:rPr/>
        <w:t xml:space="preserve">년 </w:t>
      </w:r>
      <w:r>
        <w:rPr>
          <w:lang w:eastAsia="ko-KR"/>
          <w:rtl w:val="off"/>
        </w:rPr>
        <w:t>06</w:t>
      </w:r>
      <w:r>
        <w:rPr/>
        <w:t xml:space="preserve">월 </w:t>
      </w:r>
      <w:r>
        <w:rPr>
          <w:lang w:eastAsia="ko-KR"/>
          <w:rtl w:val="off"/>
        </w:rPr>
        <w:t>01</w:t>
      </w:r>
      <w:r>
        <w:rPr/>
        <w:t>일부터 시행한다.[조문의 항 및 호 체하]</w:t>
      </w:r>
    </w:p>
    <w:p>
      <w:pPr>
        <w:pStyle w:val="BodyText"/>
        <w:ind w:left="0" w:right="73"/>
        <w:jc w:val="center"/>
        <w:tabs>
          <w:tab w:val="left" w:pos="773"/>
        </w:tabs>
      </w:pPr>
    </w:p>
    <w:p>
      <w:pPr>
        <w:pStyle w:val="BodyText"/>
        <w:ind w:left="0"/>
        <w:rPr>
          <w:sz w:val="20"/>
        </w:rPr>
      </w:pPr>
    </w:p>
    <w:p>
      <w:pPr>
        <w:pStyle w:val="Heading2"/>
        <w:ind w:left="0" w:right="70"/>
        <w:jc w:val="center"/>
        <w:tabs>
          <w:tab w:val="left" w:pos="756"/>
        </w:tabs>
        <w:spacing w:before="133" w:line="385" w:lineRule="exact"/>
      </w:pPr>
      <w:r>
        <w:rPr/>
        <w:t>부</w:t>
      </w:r>
      <w:r>
        <w:rPr/>
        <w:tab/>
      </w:r>
      <w:r>
        <w:rPr/>
        <w:t>칙</w:t>
      </w:r>
    </w:p>
    <w:p>
      <w:pPr>
        <w:ind w:left="100" w:right="0" w:firstLine="0"/>
        <w:jc w:val="left"/>
        <w:spacing w:before="0" w:line="385" w:lineRule="exact"/>
        <w:rPr>
          <w:rFonts w:ascii="맑은 고딕" w:eastAsia="맑은 고딕" w:hint="eastAsia"/>
          <w:b/>
          <w:sz w:val="22"/>
        </w:rPr>
      </w:pPr>
      <w:r>
        <w:rPr>
          <w:rFonts w:ascii="맑은 고딕" w:eastAsia="맑은 고딕" w:hint="eastAsia"/>
          <w:b/>
          <w:sz w:val="22"/>
        </w:rPr>
        <w:t>제1조(시행일)</w:t>
      </w:r>
    </w:p>
    <w:p>
      <w:pPr>
        <w:ind w:left="100" w:right="0" w:firstLine="0"/>
        <w:jc w:val="left"/>
        <w:spacing w:before="0" w:line="223" w:lineRule="auto"/>
        <w:rPr>
          <w:lang w:eastAsia="ko-KR"/>
          <w:rFonts w:ascii="맑은 고딕" w:eastAsia="맑은 고딕" w:hAnsi="맑은 고딕" w:hint="eastAsia"/>
          <w:b/>
          <w:w w:val="105"/>
          <w:sz w:val="22"/>
          <w:rtl w:val="off"/>
        </w:rPr>
      </w:pPr>
      <w:r>
        <w:rPr>
          <w:rFonts w:ascii="맑은 고딕" w:eastAsia="맑은 고딕" w:hAnsi="맑은 고딕" w:hint="eastAsia"/>
          <w:b/>
          <w:w w:val="105"/>
          <w:sz w:val="22"/>
        </w:rPr>
        <w:t>본 준칙은 2023년 6월 1일부터 시행한다.[금융소비자 보호에 관한 법률 시행령 개정 사항(’22.12.08.개정) 반영]</w:t>
      </w:r>
    </w:p>
    <w:p>
      <w:pPr>
        <w:ind w:left="100" w:right="0" w:firstLine="0"/>
        <w:jc w:val="left"/>
        <w:spacing w:before="0" w:line="223" w:lineRule="auto"/>
        <w:rPr>
          <w:lang w:eastAsia="ko-KR"/>
          <w:rFonts w:ascii="맑은 고딕" w:eastAsia="맑은 고딕" w:hAnsi="맑은 고딕" w:hint="eastAsia"/>
          <w:b/>
          <w:w w:val="105"/>
          <w:sz w:val="22"/>
          <w:rtl w:val="off"/>
        </w:rPr>
      </w:pPr>
    </w:p>
    <w:p>
      <w:pPr>
        <w:ind w:left="100" w:right="0" w:firstLine="0"/>
        <w:jc w:val="left"/>
        <w:spacing w:before="0" w:line="223" w:lineRule="auto"/>
        <w:rPr>
          <w:rFonts w:ascii="맑은 고딕" w:eastAsia="맑은 고딕" w:hAnsi="맑은 고딕" w:hint="eastAsia"/>
          <w:b/>
          <w:sz w:val="22"/>
        </w:rPr>
      </w:pPr>
    </w:p>
    <w:sectPr>
      <w:pgSz w:w="11910" w:h="16840"/>
      <w:pgMar w:top="1580" w:right="1260" w:bottom="280" w:left="1340" w:header="720" w:footer="720"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MS UI Gothic">
    <w:panose1 w:val="020B0600070205080204"/>
    <w:family w:val="swiss"/>
    <w:charset w:val="00"/>
    <w:notTrueType w:val="false"/>
    <w:sig w:usb0="E00002FF" w:usb1="6AC7FDFB" w:usb2="08000012" w:usb3="00000001" w:csb0="4002009F" w:csb1="DFD70000"/>
  </w:font>
  <w:font w:name="맑은 고딕">
    <w:panose1 w:val="020B0503020000020004"/>
    <w:family w:val="modern"/>
    <w:charset w:val="81"/>
    <w:notTrueType w:val="false"/>
    <w:sig w:usb0="9000002F" w:usb1="29D77CFB" w:usb2="00000012" w:usb3="00000001" w:csb0="00080001" w:csb1="00000001"/>
  </w:font>
  <w:font w:name="바탕체">
    <w:panose1 w:val="02030609000101010101"/>
    <w:family w:val="roman"/>
    <w:charset w:val="81"/>
    <w:notTrueType w:val="false"/>
    <w:sig w:usb0="B00002AF" w:usb1="69D77CFB" w:usb2="00000030" w:usb3="00000001" w:csb0="4008009F" w:csb1="DFD70000"/>
  </w:font>
  <w:font w:name="바탕">
    <w:panose1 w:val="02030600000101010101"/>
    <w:family w:val="roman"/>
    <w:charset w:val="81"/>
    <w:notTrueType w:val="false"/>
    <w:sig w:usb0="B00002AF" w:usb1="69D77CFB" w:usb2="00000030" w:usb3="00000001" w:csb0="4008009F" w:csb1="DFD70000"/>
  </w:font>
  <w:font w:name="휴먼옛체">
    <w:panose1 w:val="02030504000101010101"/>
    <w:charset w:val="00"/>
    <w:notTrueType w:val="false"/>
    <w:sig w:usb0="800002A7" w:usb1="29D77CFB" w:usb2="00000010" w:usb3="00000001" w:csb0="0008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hybridMultilevel"/>
    <w:lvl w:ilvl="0">
      <w:start w:val="1"/>
      <w:lvlText w:val="%1."/>
      <w:lvlJc w:val="left"/>
      <w:pPr>
        <w:ind w:left="527" w:hanging="360"/>
        <w:jc w:val="left"/>
      </w:pPr>
      <w:rPr>
        <w:lang w:val="ko-KR" w:eastAsia="ko-KR"/>
        <w:rFonts w:ascii="바탕" w:eastAsia="바탕" w:hAnsi="바탕" w:cs="바탕" w:hint="default"/>
        <w:w w:val="100"/>
        <w:sz w:val="22"/>
        <w:szCs w:val="22"/>
      </w:rPr>
    </w:lvl>
    <w:lvl w:ilvl="1">
      <w:numFmt w:val="bullet"/>
      <w:lvlText w:val="•"/>
      <w:lvlJc w:val="left"/>
      <w:pPr>
        <w:ind w:left="1398" w:hanging="360"/>
      </w:pPr>
      <w:rPr>
        <w:lang w:val="ko-KR" w:eastAsia="ko-KR"/>
        <w:rFonts w:hint="default"/>
      </w:rPr>
    </w:lvl>
    <w:lvl w:ilvl="2">
      <w:numFmt w:val="bullet"/>
      <w:lvlText w:val="•"/>
      <w:lvlJc w:val="left"/>
      <w:pPr>
        <w:ind w:left="2277" w:hanging="360"/>
      </w:pPr>
      <w:rPr>
        <w:lang w:val="ko-KR" w:eastAsia="ko-KR"/>
        <w:rFonts w:hint="default"/>
      </w:rPr>
    </w:lvl>
    <w:lvl w:ilvl="3">
      <w:numFmt w:val="bullet"/>
      <w:lvlText w:val="•"/>
      <w:lvlJc w:val="left"/>
      <w:pPr>
        <w:ind w:left="3155" w:hanging="360"/>
      </w:pPr>
      <w:rPr>
        <w:lang w:val="ko-KR" w:eastAsia="ko-KR"/>
        <w:rFonts w:hint="default"/>
      </w:rPr>
    </w:lvl>
    <w:lvl w:ilvl="4">
      <w:numFmt w:val="bullet"/>
      <w:lvlText w:val="•"/>
      <w:lvlJc w:val="left"/>
      <w:pPr>
        <w:ind w:left="4034" w:hanging="360"/>
      </w:pPr>
      <w:rPr>
        <w:lang w:val="ko-KR" w:eastAsia="ko-KR"/>
        <w:rFonts w:hint="default"/>
      </w:rPr>
    </w:lvl>
    <w:lvl w:ilvl="5">
      <w:numFmt w:val="bullet"/>
      <w:lvlText w:val="•"/>
      <w:lvlJc w:val="left"/>
      <w:pPr>
        <w:ind w:left="4913" w:hanging="360"/>
      </w:pPr>
      <w:rPr>
        <w:lang w:val="ko-KR" w:eastAsia="ko-KR"/>
        <w:rFonts w:hint="default"/>
      </w:rPr>
    </w:lvl>
    <w:lvl w:ilvl="6">
      <w:numFmt w:val="bullet"/>
      <w:lvlText w:val="•"/>
      <w:lvlJc w:val="left"/>
      <w:pPr>
        <w:ind w:left="5791" w:hanging="360"/>
      </w:pPr>
      <w:rPr>
        <w:lang w:val="ko-KR" w:eastAsia="ko-KR"/>
        <w:rFonts w:hint="default"/>
      </w:rPr>
    </w:lvl>
    <w:lvl w:ilvl="7">
      <w:numFmt w:val="bullet"/>
      <w:lvlText w:val="•"/>
      <w:lvlJc w:val="left"/>
      <w:pPr>
        <w:ind w:left="6670" w:hanging="360"/>
      </w:pPr>
      <w:rPr>
        <w:lang w:val="ko-KR" w:eastAsia="ko-KR"/>
        <w:rFonts w:hint="default"/>
      </w:rPr>
    </w:lvl>
    <w:lvl w:ilvl="8">
      <w:numFmt w:val="bullet"/>
      <w:lvlText w:val="•"/>
      <w:lvlJc w:val="left"/>
      <w:pPr>
        <w:ind w:left="7549" w:hanging="360"/>
      </w:pPr>
      <w:rPr>
        <w:lang w:val="ko-KR" w:eastAsia="ko-KR"/>
        <w:rFonts w:hint="default"/>
      </w:rPr>
    </w:lvl>
  </w:abstractNum>
  <w:abstractNum w:abstractNumId="1">
    <w:multiLevelType w:val="hybridMultilevel"/>
    <w:lvl w:ilvl="0">
      <w:start w:val="1"/>
      <w:lvlText w:val="%1."/>
      <w:lvlJc w:val="left"/>
      <w:pPr>
        <w:ind w:left="527" w:hanging="363"/>
        <w:jc w:val="left"/>
      </w:pPr>
      <w:rPr>
        <w:lang w:val="ko-KR" w:eastAsia="ko-KR"/>
        <w:rFonts w:ascii="바탕" w:eastAsia="바탕" w:hAnsi="바탕" w:cs="바탕" w:hint="default"/>
        <w:w w:val="100"/>
        <w:sz w:val="22"/>
        <w:szCs w:val="22"/>
      </w:rPr>
    </w:lvl>
    <w:lvl w:ilvl="1">
      <w:start w:val="1"/>
      <w:lvlText w:val="%2."/>
      <w:lvlJc w:val="left"/>
      <w:pPr>
        <w:ind w:left="808" w:hanging="334"/>
        <w:jc w:val="left"/>
      </w:pPr>
      <w:rPr>
        <w:lang w:val="ko-KR" w:eastAsia="ko-KR"/>
        <w:rFonts w:ascii="바탕" w:eastAsia="바탕" w:hAnsi="바탕" w:cs="바탕" w:hint="default"/>
        <w:w w:val="100"/>
        <w:sz w:val="22"/>
        <w:szCs w:val="22"/>
      </w:rPr>
    </w:lvl>
    <w:lvl w:ilvl="2">
      <w:numFmt w:val="bullet"/>
      <w:lvlText w:val="•"/>
      <w:lvlJc w:val="left"/>
      <w:pPr>
        <w:ind w:left="1745" w:hanging="334"/>
      </w:pPr>
      <w:rPr>
        <w:lang w:val="ko-KR" w:eastAsia="ko-KR"/>
        <w:rFonts w:hint="default"/>
      </w:rPr>
    </w:lvl>
    <w:lvl w:ilvl="3">
      <w:numFmt w:val="bullet"/>
      <w:lvlText w:val="•"/>
      <w:lvlJc w:val="left"/>
      <w:pPr>
        <w:ind w:left="2690" w:hanging="334"/>
      </w:pPr>
      <w:rPr>
        <w:lang w:val="ko-KR" w:eastAsia="ko-KR"/>
        <w:rFonts w:hint="default"/>
      </w:rPr>
    </w:lvl>
    <w:lvl w:ilvl="4">
      <w:numFmt w:val="bullet"/>
      <w:lvlText w:val="•"/>
      <w:lvlJc w:val="left"/>
      <w:pPr>
        <w:ind w:left="3635" w:hanging="334"/>
      </w:pPr>
      <w:rPr>
        <w:lang w:val="ko-KR" w:eastAsia="ko-KR"/>
        <w:rFonts w:hint="default"/>
      </w:rPr>
    </w:lvl>
    <w:lvl w:ilvl="5">
      <w:numFmt w:val="bullet"/>
      <w:lvlText w:val="•"/>
      <w:lvlJc w:val="left"/>
      <w:pPr>
        <w:ind w:left="4580" w:hanging="334"/>
      </w:pPr>
      <w:rPr>
        <w:lang w:val="ko-KR" w:eastAsia="ko-KR"/>
        <w:rFonts w:hint="default"/>
      </w:rPr>
    </w:lvl>
    <w:lvl w:ilvl="6">
      <w:numFmt w:val="bullet"/>
      <w:lvlText w:val="•"/>
      <w:lvlJc w:val="left"/>
      <w:pPr>
        <w:ind w:left="5525" w:hanging="334"/>
      </w:pPr>
      <w:rPr>
        <w:lang w:val="ko-KR" w:eastAsia="ko-KR"/>
        <w:rFonts w:hint="default"/>
      </w:rPr>
    </w:lvl>
    <w:lvl w:ilvl="7">
      <w:numFmt w:val="bullet"/>
      <w:lvlText w:val="•"/>
      <w:lvlJc w:val="left"/>
      <w:pPr>
        <w:ind w:left="6470" w:hanging="334"/>
      </w:pPr>
      <w:rPr>
        <w:lang w:val="ko-KR" w:eastAsia="ko-KR"/>
        <w:rFonts w:hint="default"/>
      </w:rPr>
    </w:lvl>
    <w:lvl w:ilvl="8">
      <w:numFmt w:val="bullet"/>
      <w:lvlText w:val="•"/>
      <w:lvlJc w:val="left"/>
      <w:pPr>
        <w:ind w:left="7416" w:hanging="334"/>
      </w:pPr>
      <w:rPr>
        <w:lang w:val="ko-KR" w:eastAsia="ko-KR"/>
        <w:rFonts w:hint="default"/>
      </w:rPr>
    </w:lvl>
  </w:abstractNum>
  <w:abstractNum w:abstractNumId="2">
    <w:multiLevelType w:val="hybridMultilevel"/>
    <w:lvl w:ilvl="0">
      <w:numFmt w:val="bullet"/>
      <w:lvlText w:val="-"/>
      <w:lvlJc w:val="left"/>
      <w:pPr>
        <w:ind w:left="808" w:hanging="384"/>
      </w:pPr>
      <w:rPr>
        <w:lang w:val="ko-KR" w:eastAsia="ko-KR"/>
        <w:rFonts w:ascii="바탕" w:eastAsia="바탕" w:hAnsi="바탕" w:cs="바탕" w:hint="default"/>
        <w:w w:val="100"/>
        <w:sz w:val="22"/>
        <w:szCs w:val="22"/>
      </w:rPr>
    </w:lvl>
    <w:lvl w:ilvl="1">
      <w:numFmt w:val="bullet"/>
      <w:lvlText w:val="•"/>
      <w:lvlJc w:val="left"/>
      <w:pPr>
        <w:ind w:left="1650" w:hanging="384"/>
      </w:pPr>
      <w:rPr>
        <w:lang w:val="ko-KR" w:eastAsia="ko-KR"/>
        <w:rFonts w:hint="default"/>
      </w:rPr>
    </w:lvl>
    <w:lvl w:ilvl="2">
      <w:numFmt w:val="bullet"/>
      <w:lvlText w:val="•"/>
      <w:lvlJc w:val="left"/>
      <w:pPr>
        <w:ind w:left="2501" w:hanging="384"/>
      </w:pPr>
      <w:rPr>
        <w:lang w:val="ko-KR" w:eastAsia="ko-KR"/>
        <w:rFonts w:hint="default"/>
      </w:rPr>
    </w:lvl>
    <w:lvl w:ilvl="3">
      <w:numFmt w:val="bullet"/>
      <w:lvlText w:val="•"/>
      <w:lvlJc w:val="left"/>
      <w:pPr>
        <w:ind w:left="3351" w:hanging="384"/>
      </w:pPr>
      <w:rPr>
        <w:lang w:val="ko-KR" w:eastAsia="ko-KR"/>
        <w:rFonts w:hint="default"/>
      </w:rPr>
    </w:lvl>
    <w:lvl w:ilvl="4">
      <w:numFmt w:val="bullet"/>
      <w:lvlText w:val="•"/>
      <w:lvlJc w:val="left"/>
      <w:pPr>
        <w:ind w:left="4202" w:hanging="384"/>
      </w:pPr>
      <w:rPr>
        <w:lang w:val="ko-KR" w:eastAsia="ko-KR"/>
        <w:rFonts w:hint="default"/>
      </w:rPr>
    </w:lvl>
    <w:lvl w:ilvl="5">
      <w:numFmt w:val="bullet"/>
      <w:lvlText w:val="•"/>
      <w:lvlJc w:val="left"/>
      <w:pPr>
        <w:ind w:left="5053" w:hanging="384"/>
      </w:pPr>
      <w:rPr>
        <w:lang w:val="ko-KR" w:eastAsia="ko-KR"/>
        <w:rFonts w:hint="default"/>
      </w:rPr>
    </w:lvl>
    <w:lvl w:ilvl="6">
      <w:numFmt w:val="bullet"/>
      <w:lvlText w:val="•"/>
      <w:lvlJc w:val="left"/>
      <w:pPr>
        <w:ind w:left="5903" w:hanging="384"/>
      </w:pPr>
      <w:rPr>
        <w:lang w:val="ko-KR" w:eastAsia="ko-KR"/>
        <w:rFonts w:hint="default"/>
      </w:rPr>
    </w:lvl>
    <w:lvl w:ilvl="7">
      <w:numFmt w:val="bullet"/>
      <w:lvlText w:val="•"/>
      <w:lvlJc w:val="left"/>
      <w:pPr>
        <w:ind w:left="6754" w:hanging="384"/>
      </w:pPr>
      <w:rPr>
        <w:lang w:val="ko-KR" w:eastAsia="ko-KR"/>
        <w:rFonts w:hint="default"/>
      </w:rPr>
    </w:lvl>
    <w:lvl w:ilvl="8">
      <w:numFmt w:val="bullet"/>
      <w:lvlText w:val="•"/>
      <w:lvlJc w:val="left"/>
      <w:pPr>
        <w:ind w:left="7605" w:hanging="384"/>
      </w:pPr>
      <w:rPr>
        <w:lang w:val="ko-KR" w:eastAsia="ko-KR"/>
        <w:rFonts w:hint="default"/>
      </w:rPr>
    </w:lvl>
  </w:abstractNum>
  <w:abstractNum w:abstractNumId="3">
    <w:multiLevelType w:val="hybridMultilevel"/>
    <w:lvl w:ilvl="0">
      <w:start w:val="1"/>
      <w:lvlText w:val="%1."/>
      <w:lvlJc w:val="left"/>
      <w:pPr>
        <w:ind w:left="808" w:hanging="365"/>
        <w:jc w:val="left"/>
      </w:pPr>
      <w:rPr>
        <w:lang w:val="ko-KR" w:eastAsia="ko-KR"/>
        <w:rFonts w:ascii="바탕" w:eastAsia="바탕" w:hAnsi="바탕" w:cs="바탕" w:hint="default"/>
        <w:w w:val="100"/>
        <w:sz w:val="22"/>
        <w:szCs w:val="22"/>
      </w:rPr>
    </w:lvl>
    <w:lvl w:ilvl="1">
      <w:numFmt w:val="bullet"/>
      <w:lvlText w:val="•"/>
      <w:lvlJc w:val="left"/>
      <w:pPr>
        <w:ind w:left="1650" w:hanging="365"/>
      </w:pPr>
      <w:rPr>
        <w:lang w:val="ko-KR" w:eastAsia="ko-KR"/>
        <w:rFonts w:hint="default"/>
      </w:rPr>
    </w:lvl>
    <w:lvl w:ilvl="2">
      <w:numFmt w:val="bullet"/>
      <w:lvlText w:val="•"/>
      <w:lvlJc w:val="left"/>
      <w:pPr>
        <w:ind w:left="2501" w:hanging="365"/>
      </w:pPr>
      <w:rPr>
        <w:lang w:val="ko-KR" w:eastAsia="ko-KR"/>
        <w:rFonts w:hint="default"/>
      </w:rPr>
    </w:lvl>
    <w:lvl w:ilvl="3">
      <w:numFmt w:val="bullet"/>
      <w:lvlText w:val="•"/>
      <w:lvlJc w:val="left"/>
      <w:pPr>
        <w:ind w:left="3351" w:hanging="365"/>
      </w:pPr>
      <w:rPr>
        <w:lang w:val="ko-KR" w:eastAsia="ko-KR"/>
        <w:rFonts w:hint="default"/>
      </w:rPr>
    </w:lvl>
    <w:lvl w:ilvl="4">
      <w:numFmt w:val="bullet"/>
      <w:lvlText w:val="•"/>
      <w:lvlJc w:val="left"/>
      <w:pPr>
        <w:ind w:left="4202" w:hanging="365"/>
      </w:pPr>
      <w:rPr>
        <w:lang w:val="ko-KR" w:eastAsia="ko-KR"/>
        <w:rFonts w:hint="default"/>
      </w:rPr>
    </w:lvl>
    <w:lvl w:ilvl="5">
      <w:numFmt w:val="bullet"/>
      <w:lvlText w:val="•"/>
      <w:lvlJc w:val="left"/>
      <w:pPr>
        <w:ind w:left="5053" w:hanging="365"/>
      </w:pPr>
      <w:rPr>
        <w:lang w:val="ko-KR" w:eastAsia="ko-KR"/>
        <w:rFonts w:hint="default"/>
      </w:rPr>
    </w:lvl>
    <w:lvl w:ilvl="6">
      <w:numFmt w:val="bullet"/>
      <w:lvlText w:val="•"/>
      <w:lvlJc w:val="left"/>
      <w:pPr>
        <w:ind w:left="5903" w:hanging="365"/>
      </w:pPr>
      <w:rPr>
        <w:lang w:val="ko-KR" w:eastAsia="ko-KR"/>
        <w:rFonts w:hint="default"/>
      </w:rPr>
    </w:lvl>
    <w:lvl w:ilvl="7">
      <w:numFmt w:val="bullet"/>
      <w:lvlText w:val="•"/>
      <w:lvlJc w:val="left"/>
      <w:pPr>
        <w:ind w:left="6754" w:hanging="365"/>
      </w:pPr>
      <w:rPr>
        <w:lang w:val="ko-KR" w:eastAsia="ko-KR"/>
        <w:rFonts w:hint="default"/>
      </w:rPr>
    </w:lvl>
    <w:lvl w:ilvl="8">
      <w:numFmt w:val="bullet"/>
      <w:lvlText w:val="•"/>
      <w:lvlJc w:val="left"/>
      <w:pPr>
        <w:ind w:left="7605" w:hanging="365"/>
      </w:pPr>
      <w:rPr>
        <w:lang w:val="ko-KR" w:eastAsia="ko-KR"/>
        <w:rFonts w:hint="default"/>
      </w:rPr>
    </w:lvl>
  </w:abstractNum>
  <w:abstractNum w:abstractNumId="4">
    <w:multiLevelType w:val="hybridMultilevel"/>
    <w:lvl w:ilvl="0">
      <w:start w:val="1"/>
      <w:lvlText w:val="%1."/>
      <w:lvlJc w:val="left"/>
      <w:pPr>
        <w:ind w:left="808" w:hanging="365"/>
        <w:jc w:val="left"/>
      </w:pPr>
      <w:rPr>
        <w:lang w:val="ko-KR" w:eastAsia="ko-KR"/>
        <w:rFonts w:ascii="바탕" w:eastAsia="바탕" w:hAnsi="바탕" w:cs="바탕" w:hint="default"/>
        <w:w w:val="100"/>
        <w:sz w:val="22"/>
        <w:szCs w:val="22"/>
      </w:rPr>
    </w:lvl>
    <w:lvl w:ilvl="1">
      <w:numFmt w:val="bullet"/>
      <w:lvlText w:val="•"/>
      <w:lvlJc w:val="left"/>
      <w:pPr>
        <w:ind w:left="1650" w:hanging="365"/>
      </w:pPr>
      <w:rPr>
        <w:lang w:val="ko-KR" w:eastAsia="ko-KR"/>
        <w:rFonts w:hint="default"/>
      </w:rPr>
    </w:lvl>
    <w:lvl w:ilvl="2">
      <w:numFmt w:val="bullet"/>
      <w:lvlText w:val="•"/>
      <w:lvlJc w:val="left"/>
      <w:pPr>
        <w:ind w:left="2501" w:hanging="365"/>
      </w:pPr>
      <w:rPr>
        <w:lang w:val="ko-KR" w:eastAsia="ko-KR"/>
        <w:rFonts w:hint="default"/>
      </w:rPr>
    </w:lvl>
    <w:lvl w:ilvl="3">
      <w:numFmt w:val="bullet"/>
      <w:lvlText w:val="•"/>
      <w:lvlJc w:val="left"/>
      <w:pPr>
        <w:ind w:left="3351" w:hanging="365"/>
      </w:pPr>
      <w:rPr>
        <w:lang w:val="ko-KR" w:eastAsia="ko-KR"/>
        <w:rFonts w:hint="default"/>
      </w:rPr>
    </w:lvl>
    <w:lvl w:ilvl="4">
      <w:numFmt w:val="bullet"/>
      <w:lvlText w:val="•"/>
      <w:lvlJc w:val="left"/>
      <w:pPr>
        <w:ind w:left="4202" w:hanging="365"/>
      </w:pPr>
      <w:rPr>
        <w:lang w:val="ko-KR" w:eastAsia="ko-KR"/>
        <w:rFonts w:hint="default"/>
      </w:rPr>
    </w:lvl>
    <w:lvl w:ilvl="5">
      <w:numFmt w:val="bullet"/>
      <w:lvlText w:val="•"/>
      <w:lvlJc w:val="left"/>
      <w:pPr>
        <w:ind w:left="5053" w:hanging="365"/>
      </w:pPr>
      <w:rPr>
        <w:lang w:val="ko-KR" w:eastAsia="ko-KR"/>
        <w:rFonts w:hint="default"/>
      </w:rPr>
    </w:lvl>
    <w:lvl w:ilvl="6">
      <w:numFmt w:val="bullet"/>
      <w:lvlText w:val="•"/>
      <w:lvlJc w:val="left"/>
      <w:pPr>
        <w:ind w:left="5903" w:hanging="365"/>
      </w:pPr>
      <w:rPr>
        <w:lang w:val="ko-KR" w:eastAsia="ko-KR"/>
        <w:rFonts w:hint="default"/>
      </w:rPr>
    </w:lvl>
    <w:lvl w:ilvl="7">
      <w:numFmt w:val="bullet"/>
      <w:lvlText w:val="•"/>
      <w:lvlJc w:val="left"/>
      <w:pPr>
        <w:ind w:left="6754" w:hanging="365"/>
      </w:pPr>
      <w:rPr>
        <w:lang w:val="ko-KR" w:eastAsia="ko-KR"/>
        <w:rFonts w:hint="default"/>
      </w:rPr>
    </w:lvl>
    <w:lvl w:ilvl="8">
      <w:numFmt w:val="bullet"/>
      <w:lvlText w:val="•"/>
      <w:lvlJc w:val="left"/>
      <w:pPr>
        <w:ind w:left="7605" w:hanging="365"/>
      </w:pPr>
      <w:rPr>
        <w:lang w:val="ko-KR" w:eastAsia="ko-KR"/>
        <w:rFonts w:hint="default"/>
      </w:rPr>
    </w:lvl>
  </w:abstractNum>
  <w:abstractNum w:abstractNumId="5">
    <w:multiLevelType w:val="hybridMultilevel"/>
    <w:lvl w:ilvl="0">
      <w:start w:val="1"/>
      <w:lvlText w:val="%1."/>
      <w:lvlJc w:val="left"/>
      <w:pPr>
        <w:ind w:left="834" w:hanging="308"/>
        <w:jc w:val="left"/>
      </w:pPr>
      <w:rPr>
        <w:lang w:val="ko-KR" w:eastAsia="ko-KR"/>
        <w:rFonts w:ascii="바탕" w:eastAsia="바탕" w:hAnsi="바탕" w:cs="바탕" w:hint="default"/>
        <w:w w:val="100"/>
        <w:sz w:val="22"/>
        <w:szCs w:val="22"/>
      </w:rPr>
    </w:lvl>
    <w:lvl w:ilvl="1">
      <w:numFmt w:val="bullet"/>
      <w:lvlText w:val="•"/>
      <w:lvlJc w:val="left"/>
      <w:pPr>
        <w:ind w:left="1686" w:hanging="308"/>
      </w:pPr>
      <w:rPr>
        <w:lang w:val="ko-KR" w:eastAsia="ko-KR"/>
        <w:rFonts w:hint="default"/>
      </w:rPr>
    </w:lvl>
    <w:lvl w:ilvl="2">
      <w:numFmt w:val="bullet"/>
      <w:lvlText w:val="•"/>
      <w:lvlJc w:val="left"/>
      <w:pPr>
        <w:ind w:left="2533" w:hanging="308"/>
      </w:pPr>
      <w:rPr>
        <w:lang w:val="ko-KR" w:eastAsia="ko-KR"/>
        <w:rFonts w:hint="default"/>
      </w:rPr>
    </w:lvl>
    <w:lvl w:ilvl="3">
      <w:numFmt w:val="bullet"/>
      <w:lvlText w:val="•"/>
      <w:lvlJc w:val="left"/>
      <w:pPr>
        <w:ind w:left="3379" w:hanging="308"/>
      </w:pPr>
      <w:rPr>
        <w:lang w:val="ko-KR" w:eastAsia="ko-KR"/>
        <w:rFonts w:hint="default"/>
      </w:rPr>
    </w:lvl>
    <w:lvl w:ilvl="4">
      <w:numFmt w:val="bullet"/>
      <w:lvlText w:val="•"/>
      <w:lvlJc w:val="left"/>
      <w:pPr>
        <w:ind w:left="4226" w:hanging="308"/>
      </w:pPr>
      <w:rPr>
        <w:lang w:val="ko-KR" w:eastAsia="ko-KR"/>
        <w:rFonts w:hint="default"/>
      </w:rPr>
    </w:lvl>
    <w:lvl w:ilvl="5">
      <w:numFmt w:val="bullet"/>
      <w:lvlText w:val="•"/>
      <w:lvlJc w:val="left"/>
      <w:pPr>
        <w:ind w:left="5073" w:hanging="308"/>
      </w:pPr>
      <w:rPr>
        <w:lang w:val="ko-KR" w:eastAsia="ko-KR"/>
        <w:rFonts w:hint="default"/>
      </w:rPr>
    </w:lvl>
    <w:lvl w:ilvl="6">
      <w:numFmt w:val="bullet"/>
      <w:lvlText w:val="•"/>
      <w:lvlJc w:val="left"/>
      <w:pPr>
        <w:ind w:left="5919" w:hanging="308"/>
      </w:pPr>
      <w:rPr>
        <w:lang w:val="ko-KR" w:eastAsia="ko-KR"/>
        <w:rFonts w:hint="default"/>
      </w:rPr>
    </w:lvl>
    <w:lvl w:ilvl="7">
      <w:numFmt w:val="bullet"/>
      <w:lvlText w:val="•"/>
      <w:lvlJc w:val="left"/>
      <w:pPr>
        <w:ind w:left="6766" w:hanging="308"/>
      </w:pPr>
      <w:rPr>
        <w:lang w:val="ko-KR" w:eastAsia="ko-KR"/>
        <w:rFonts w:hint="default"/>
      </w:rPr>
    </w:lvl>
    <w:lvl w:ilvl="8">
      <w:numFmt w:val="bullet"/>
      <w:lvlText w:val="•"/>
      <w:lvlJc w:val="left"/>
      <w:pPr>
        <w:ind w:left="7613" w:hanging="308"/>
      </w:pPr>
      <w:rPr>
        <w:lang w:val="ko-KR" w:eastAsia="ko-KR"/>
        <w:rFonts w:hint="default"/>
      </w:rPr>
    </w:lvl>
  </w:abstractNum>
  <w:abstractNum w:abstractNumId="6">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numFmt w:val="bullet"/>
      <w:lvlText w:val="•"/>
      <w:lvlJc w:val="left"/>
      <w:pPr>
        <w:ind w:left="1650" w:hanging="308"/>
      </w:pPr>
      <w:rPr>
        <w:lang w:val="ko-KR" w:eastAsia="ko-KR"/>
        <w:rFonts w:hint="default"/>
      </w:rPr>
    </w:lvl>
    <w:lvl w:ilvl="2">
      <w:numFmt w:val="bullet"/>
      <w:lvlText w:val="•"/>
      <w:lvlJc w:val="left"/>
      <w:pPr>
        <w:ind w:left="2501" w:hanging="308"/>
      </w:pPr>
      <w:rPr>
        <w:lang w:val="ko-KR" w:eastAsia="ko-KR"/>
        <w:rFonts w:hint="default"/>
      </w:rPr>
    </w:lvl>
    <w:lvl w:ilvl="3">
      <w:numFmt w:val="bullet"/>
      <w:lvlText w:val="•"/>
      <w:lvlJc w:val="left"/>
      <w:pPr>
        <w:ind w:left="3351" w:hanging="308"/>
      </w:pPr>
      <w:rPr>
        <w:lang w:val="ko-KR" w:eastAsia="ko-KR"/>
        <w:rFonts w:hint="default"/>
      </w:rPr>
    </w:lvl>
    <w:lvl w:ilvl="4">
      <w:numFmt w:val="bullet"/>
      <w:lvlText w:val="•"/>
      <w:lvlJc w:val="left"/>
      <w:pPr>
        <w:ind w:left="4202" w:hanging="308"/>
      </w:pPr>
      <w:rPr>
        <w:lang w:val="ko-KR" w:eastAsia="ko-KR"/>
        <w:rFonts w:hint="default"/>
      </w:rPr>
    </w:lvl>
    <w:lvl w:ilvl="5">
      <w:numFmt w:val="bullet"/>
      <w:lvlText w:val="•"/>
      <w:lvlJc w:val="left"/>
      <w:pPr>
        <w:ind w:left="5053" w:hanging="308"/>
      </w:pPr>
      <w:rPr>
        <w:lang w:val="ko-KR" w:eastAsia="ko-KR"/>
        <w:rFonts w:hint="default"/>
      </w:rPr>
    </w:lvl>
    <w:lvl w:ilvl="6">
      <w:numFmt w:val="bullet"/>
      <w:lvlText w:val="•"/>
      <w:lvlJc w:val="left"/>
      <w:pPr>
        <w:ind w:left="5903" w:hanging="308"/>
      </w:pPr>
      <w:rPr>
        <w:lang w:val="ko-KR" w:eastAsia="ko-KR"/>
        <w:rFonts w:hint="default"/>
      </w:rPr>
    </w:lvl>
    <w:lvl w:ilvl="7">
      <w:numFmt w:val="bullet"/>
      <w:lvlText w:val="•"/>
      <w:lvlJc w:val="left"/>
      <w:pPr>
        <w:ind w:left="6754" w:hanging="308"/>
      </w:pPr>
      <w:rPr>
        <w:lang w:val="ko-KR" w:eastAsia="ko-KR"/>
        <w:rFonts w:hint="default"/>
      </w:rPr>
    </w:lvl>
    <w:lvl w:ilvl="8">
      <w:numFmt w:val="bullet"/>
      <w:lvlText w:val="•"/>
      <w:lvlJc w:val="left"/>
      <w:pPr>
        <w:ind w:left="7605" w:hanging="308"/>
      </w:pPr>
      <w:rPr>
        <w:lang w:val="ko-KR" w:eastAsia="ko-KR"/>
        <w:rFonts w:hint="default"/>
      </w:rPr>
    </w:lvl>
  </w:abstractNum>
  <w:abstractNum w:abstractNumId="7">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start w:val="1"/>
      <w:lvlText w:val="%2)"/>
      <w:lvlJc w:val="left"/>
      <w:pPr>
        <w:ind w:left="1516" w:hanging="387"/>
        <w:jc w:val="left"/>
      </w:pPr>
      <w:rPr>
        <w:lang w:val="ko-KR" w:eastAsia="ko-KR"/>
        <w:rFonts w:ascii="바탕" w:eastAsia="바탕" w:hAnsi="바탕" w:cs="바탕" w:hint="default"/>
        <w:w w:val="100"/>
        <w:sz w:val="22"/>
        <w:szCs w:val="22"/>
      </w:rPr>
    </w:lvl>
    <w:lvl w:ilvl="2">
      <w:numFmt w:val="bullet"/>
      <w:lvlText w:val="•"/>
      <w:lvlJc w:val="left"/>
      <w:pPr>
        <w:ind w:left="2385" w:hanging="387"/>
      </w:pPr>
      <w:rPr>
        <w:lang w:val="ko-KR" w:eastAsia="ko-KR"/>
        <w:rFonts w:hint="default"/>
      </w:rPr>
    </w:lvl>
    <w:lvl w:ilvl="3">
      <w:numFmt w:val="bullet"/>
      <w:lvlText w:val="•"/>
      <w:lvlJc w:val="left"/>
      <w:pPr>
        <w:ind w:left="3250" w:hanging="387"/>
      </w:pPr>
      <w:rPr>
        <w:lang w:val="ko-KR" w:eastAsia="ko-KR"/>
        <w:rFonts w:hint="default"/>
      </w:rPr>
    </w:lvl>
    <w:lvl w:ilvl="4">
      <w:numFmt w:val="bullet"/>
      <w:lvlText w:val="•"/>
      <w:lvlJc w:val="left"/>
      <w:pPr>
        <w:ind w:left="4115" w:hanging="387"/>
      </w:pPr>
      <w:rPr>
        <w:lang w:val="ko-KR" w:eastAsia="ko-KR"/>
        <w:rFonts w:hint="default"/>
      </w:rPr>
    </w:lvl>
    <w:lvl w:ilvl="5">
      <w:numFmt w:val="bullet"/>
      <w:lvlText w:val="•"/>
      <w:lvlJc w:val="left"/>
      <w:pPr>
        <w:ind w:left="4980" w:hanging="387"/>
      </w:pPr>
      <w:rPr>
        <w:lang w:val="ko-KR" w:eastAsia="ko-KR"/>
        <w:rFonts w:hint="default"/>
      </w:rPr>
    </w:lvl>
    <w:lvl w:ilvl="6">
      <w:numFmt w:val="bullet"/>
      <w:lvlText w:val="•"/>
      <w:lvlJc w:val="left"/>
      <w:pPr>
        <w:ind w:left="5845" w:hanging="387"/>
      </w:pPr>
      <w:rPr>
        <w:lang w:val="ko-KR" w:eastAsia="ko-KR"/>
        <w:rFonts w:hint="default"/>
      </w:rPr>
    </w:lvl>
    <w:lvl w:ilvl="7">
      <w:numFmt w:val="bullet"/>
      <w:lvlText w:val="•"/>
      <w:lvlJc w:val="left"/>
      <w:pPr>
        <w:ind w:left="6710" w:hanging="387"/>
      </w:pPr>
      <w:rPr>
        <w:lang w:val="ko-KR" w:eastAsia="ko-KR"/>
        <w:rFonts w:hint="default"/>
      </w:rPr>
    </w:lvl>
    <w:lvl w:ilvl="8">
      <w:numFmt w:val="bullet"/>
      <w:lvlText w:val="•"/>
      <w:lvlJc w:val="left"/>
      <w:pPr>
        <w:ind w:left="7576" w:hanging="387"/>
      </w:pPr>
      <w:rPr>
        <w:lang w:val="ko-KR" w:eastAsia="ko-KR"/>
        <w:rFonts w:hint="default"/>
      </w:rPr>
    </w:lvl>
  </w:abstractNum>
  <w:abstractNum w:abstractNumId="8">
    <w:multiLevelType w:val="hybridMultilevel"/>
    <w:lvl w:ilvl="0">
      <w:start w:val="1"/>
      <w:lvlText w:val="%1)"/>
      <w:lvlJc w:val="left"/>
      <w:pPr>
        <w:ind w:left="1559" w:hanging="327"/>
        <w:jc w:val="left"/>
      </w:pPr>
      <w:rPr>
        <w:lang w:val="ko-KR" w:eastAsia="ko-KR"/>
        <w:rFonts w:ascii="바탕" w:eastAsia="바탕" w:hAnsi="바탕" w:cs="바탕" w:hint="default"/>
        <w:w w:val="100"/>
        <w:sz w:val="22"/>
        <w:szCs w:val="22"/>
      </w:rPr>
    </w:lvl>
    <w:lvl w:ilvl="1">
      <w:numFmt w:val="bullet"/>
      <w:lvlText w:val="•"/>
      <w:lvlJc w:val="left"/>
      <w:pPr>
        <w:ind w:left="2334" w:hanging="327"/>
      </w:pPr>
      <w:rPr>
        <w:lang w:val="ko-KR" w:eastAsia="ko-KR"/>
        <w:rFonts w:hint="default"/>
      </w:rPr>
    </w:lvl>
    <w:lvl w:ilvl="2">
      <w:numFmt w:val="bullet"/>
      <w:lvlText w:val="•"/>
      <w:lvlJc w:val="left"/>
      <w:pPr>
        <w:ind w:left="3109" w:hanging="327"/>
      </w:pPr>
      <w:rPr>
        <w:lang w:val="ko-KR" w:eastAsia="ko-KR"/>
        <w:rFonts w:hint="default"/>
      </w:rPr>
    </w:lvl>
    <w:lvl w:ilvl="3">
      <w:numFmt w:val="bullet"/>
      <w:lvlText w:val="•"/>
      <w:lvlJc w:val="left"/>
      <w:pPr>
        <w:ind w:left="3883" w:hanging="327"/>
      </w:pPr>
      <w:rPr>
        <w:lang w:val="ko-KR" w:eastAsia="ko-KR"/>
        <w:rFonts w:hint="default"/>
      </w:rPr>
    </w:lvl>
    <w:lvl w:ilvl="4">
      <w:numFmt w:val="bullet"/>
      <w:lvlText w:val="•"/>
      <w:lvlJc w:val="left"/>
      <w:pPr>
        <w:ind w:left="4658" w:hanging="327"/>
      </w:pPr>
      <w:rPr>
        <w:lang w:val="ko-KR" w:eastAsia="ko-KR"/>
        <w:rFonts w:hint="default"/>
      </w:rPr>
    </w:lvl>
    <w:lvl w:ilvl="5">
      <w:numFmt w:val="bullet"/>
      <w:lvlText w:val="•"/>
      <w:lvlJc w:val="left"/>
      <w:pPr>
        <w:ind w:left="5433" w:hanging="327"/>
      </w:pPr>
      <w:rPr>
        <w:lang w:val="ko-KR" w:eastAsia="ko-KR"/>
        <w:rFonts w:hint="default"/>
      </w:rPr>
    </w:lvl>
    <w:lvl w:ilvl="6">
      <w:numFmt w:val="bullet"/>
      <w:lvlText w:val="•"/>
      <w:lvlJc w:val="left"/>
      <w:pPr>
        <w:ind w:left="6207" w:hanging="327"/>
      </w:pPr>
      <w:rPr>
        <w:lang w:val="ko-KR" w:eastAsia="ko-KR"/>
        <w:rFonts w:hint="default"/>
      </w:rPr>
    </w:lvl>
    <w:lvl w:ilvl="7">
      <w:numFmt w:val="bullet"/>
      <w:lvlText w:val="•"/>
      <w:lvlJc w:val="left"/>
      <w:pPr>
        <w:ind w:left="6982" w:hanging="327"/>
      </w:pPr>
      <w:rPr>
        <w:lang w:val="ko-KR" w:eastAsia="ko-KR"/>
        <w:rFonts w:hint="default"/>
      </w:rPr>
    </w:lvl>
    <w:lvl w:ilvl="8">
      <w:numFmt w:val="bullet"/>
      <w:lvlText w:val="•"/>
      <w:lvlJc w:val="left"/>
      <w:pPr>
        <w:ind w:left="7757" w:hanging="327"/>
      </w:pPr>
      <w:rPr>
        <w:lang w:val="ko-KR" w:eastAsia="ko-KR"/>
        <w:rFonts w:hint="default"/>
      </w:rPr>
    </w:lvl>
  </w:abstractNum>
  <w:abstractNum w:abstractNumId="9">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numFmt w:val="bullet"/>
      <w:lvlText w:val="•"/>
      <w:lvlJc w:val="left"/>
      <w:pPr>
        <w:ind w:left="1650" w:hanging="308"/>
      </w:pPr>
      <w:rPr>
        <w:lang w:val="ko-KR" w:eastAsia="ko-KR"/>
        <w:rFonts w:hint="default"/>
      </w:rPr>
    </w:lvl>
    <w:lvl w:ilvl="2">
      <w:numFmt w:val="bullet"/>
      <w:lvlText w:val="•"/>
      <w:lvlJc w:val="left"/>
      <w:pPr>
        <w:ind w:left="2501" w:hanging="308"/>
      </w:pPr>
      <w:rPr>
        <w:lang w:val="ko-KR" w:eastAsia="ko-KR"/>
        <w:rFonts w:hint="default"/>
      </w:rPr>
    </w:lvl>
    <w:lvl w:ilvl="3">
      <w:numFmt w:val="bullet"/>
      <w:lvlText w:val="•"/>
      <w:lvlJc w:val="left"/>
      <w:pPr>
        <w:ind w:left="3351" w:hanging="308"/>
      </w:pPr>
      <w:rPr>
        <w:lang w:val="ko-KR" w:eastAsia="ko-KR"/>
        <w:rFonts w:hint="default"/>
      </w:rPr>
    </w:lvl>
    <w:lvl w:ilvl="4">
      <w:numFmt w:val="bullet"/>
      <w:lvlText w:val="•"/>
      <w:lvlJc w:val="left"/>
      <w:pPr>
        <w:ind w:left="4202" w:hanging="308"/>
      </w:pPr>
      <w:rPr>
        <w:lang w:val="ko-KR" w:eastAsia="ko-KR"/>
        <w:rFonts w:hint="default"/>
      </w:rPr>
    </w:lvl>
    <w:lvl w:ilvl="5">
      <w:numFmt w:val="bullet"/>
      <w:lvlText w:val="•"/>
      <w:lvlJc w:val="left"/>
      <w:pPr>
        <w:ind w:left="5053" w:hanging="308"/>
      </w:pPr>
      <w:rPr>
        <w:lang w:val="ko-KR" w:eastAsia="ko-KR"/>
        <w:rFonts w:hint="default"/>
      </w:rPr>
    </w:lvl>
    <w:lvl w:ilvl="6">
      <w:numFmt w:val="bullet"/>
      <w:lvlText w:val="•"/>
      <w:lvlJc w:val="left"/>
      <w:pPr>
        <w:ind w:left="5903" w:hanging="308"/>
      </w:pPr>
      <w:rPr>
        <w:lang w:val="ko-KR" w:eastAsia="ko-KR"/>
        <w:rFonts w:hint="default"/>
      </w:rPr>
    </w:lvl>
    <w:lvl w:ilvl="7">
      <w:numFmt w:val="bullet"/>
      <w:lvlText w:val="•"/>
      <w:lvlJc w:val="left"/>
      <w:pPr>
        <w:ind w:left="6754" w:hanging="308"/>
      </w:pPr>
      <w:rPr>
        <w:lang w:val="ko-KR" w:eastAsia="ko-KR"/>
        <w:rFonts w:hint="default"/>
      </w:rPr>
    </w:lvl>
    <w:lvl w:ilvl="8">
      <w:numFmt w:val="bullet"/>
      <w:lvlText w:val="•"/>
      <w:lvlJc w:val="left"/>
      <w:pPr>
        <w:ind w:left="7605" w:hanging="308"/>
      </w:pPr>
      <w:rPr>
        <w:lang w:val="ko-KR" w:eastAsia="ko-KR"/>
        <w:rFonts w:hint="default"/>
      </w:rPr>
    </w:lvl>
  </w:abstractNum>
  <w:abstractNum w:abstractNumId="10">
    <w:multiLevelType w:val="hybridMultilevel"/>
    <w:lvl w:ilvl="0">
      <w:start w:val="1"/>
      <w:lvlText w:val="%1."/>
      <w:lvlJc w:val="left"/>
      <w:pPr>
        <w:ind w:left="834" w:hanging="308"/>
        <w:jc w:val="left"/>
      </w:pPr>
      <w:rPr>
        <w:lang w:val="ko-KR" w:eastAsia="ko-KR"/>
        <w:rFonts w:ascii="바탕" w:eastAsia="바탕" w:hAnsi="바탕" w:cs="바탕" w:hint="default"/>
        <w:w w:val="100"/>
        <w:sz w:val="22"/>
        <w:szCs w:val="22"/>
      </w:rPr>
    </w:lvl>
    <w:lvl w:ilvl="1">
      <w:numFmt w:val="bullet"/>
      <w:lvlText w:val="•"/>
      <w:lvlJc w:val="left"/>
      <w:pPr>
        <w:ind w:left="1686" w:hanging="308"/>
      </w:pPr>
      <w:rPr>
        <w:lang w:val="ko-KR" w:eastAsia="ko-KR"/>
        <w:rFonts w:hint="default"/>
      </w:rPr>
    </w:lvl>
    <w:lvl w:ilvl="2">
      <w:numFmt w:val="bullet"/>
      <w:lvlText w:val="•"/>
      <w:lvlJc w:val="left"/>
      <w:pPr>
        <w:ind w:left="2533" w:hanging="308"/>
      </w:pPr>
      <w:rPr>
        <w:lang w:val="ko-KR" w:eastAsia="ko-KR"/>
        <w:rFonts w:hint="default"/>
      </w:rPr>
    </w:lvl>
    <w:lvl w:ilvl="3">
      <w:numFmt w:val="bullet"/>
      <w:lvlText w:val="•"/>
      <w:lvlJc w:val="left"/>
      <w:pPr>
        <w:ind w:left="3379" w:hanging="308"/>
      </w:pPr>
      <w:rPr>
        <w:lang w:val="ko-KR" w:eastAsia="ko-KR"/>
        <w:rFonts w:hint="default"/>
      </w:rPr>
    </w:lvl>
    <w:lvl w:ilvl="4">
      <w:numFmt w:val="bullet"/>
      <w:lvlText w:val="•"/>
      <w:lvlJc w:val="left"/>
      <w:pPr>
        <w:ind w:left="4226" w:hanging="308"/>
      </w:pPr>
      <w:rPr>
        <w:lang w:val="ko-KR" w:eastAsia="ko-KR"/>
        <w:rFonts w:hint="default"/>
      </w:rPr>
    </w:lvl>
    <w:lvl w:ilvl="5">
      <w:numFmt w:val="bullet"/>
      <w:lvlText w:val="•"/>
      <w:lvlJc w:val="left"/>
      <w:pPr>
        <w:ind w:left="5073" w:hanging="308"/>
      </w:pPr>
      <w:rPr>
        <w:lang w:val="ko-KR" w:eastAsia="ko-KR"/>
        <w:rFonts w:hint="default"/>
      </w:rPr>
    </w:lvl>
    <w:lvl w:ilvl="6">
      <w:numFmt w:val="bullet"/>
      <w:lvlText w:val="•"/>
      <w:lvlJc w:val="left"/>
      <w:pPr>
        <w:ind w:left="5919" w:hanging="308"/>
      </w:pPr>
      <w:rPr>
        <w:lang w:val="ko-KR" w:eastAsia="ko-KR"/>
        <w:rFonts w:hint="default"/>
      </w:rPr>
    </w:lvl>
    <w:lvl w:ilvl="7">
      <w:numFmt w:val="bullet"/>
      <w:lvlText w:val="•"/>
      <w:lvlJc w:val="left"/>
      <w:pPr>
        <w:ind w:left="6766" w:hanging="308"/>
      </w:pPr>
      <w:rPr>
        <w:lang w:val="ko-KR" w:eastAsia="ko-KR"/>
        <w:rFonts w:hint="default"/>
      </w:rPr>
    </w:lvl>
    <w:lvl w:ilvl="8">
      <w:numFmt w:val="bullet"/>
      <w:lvlText w:val="•"/>
      <w:lvlJc w:val="left"/>
      <w:pPr>
        <w:ind w:left="7613" w:hanging="308"/>
      </w:pPr>
      <w:rPr>
        <w:lang w:val="ko-KR" w:eastAsia="ko-KR"/>
        <w:rFonts w:hint="default"/>
      </w:rPr>
    </w:lvl>
  </w:abstractNum>
  <w:abstractNum w:abstractNumId="11">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numFmt w:val="bullet"/>
      <w:lvlText w:val="•"/>
      <w:lvlJc w:val="left"/>
      <w:pPr>
        <w:ind w:left="1650" w:hanging="308"/>
      </w:pPr>
      <w:rPr>
        <w:lang w:val="ko-KR" w:eastAsia="ko-KR"/>
        <w:rFonts w:hint="default"/>
      </w:rPr>
    </w:lvl>
    <w:lvl w:ilvl="2">
      <w:numFmt w:val="bullet"/>
      <w:lvlText w:val="•"/>
      <w:lvlJc w:val="left"/>
      <w:pPr>
        <w:ind w:left="2501" w:hanging="308"/>
      </w:pPr>
      <w:rPr>
        <w:lang w:val="ko-KR" w:eastAsia="ko-KR"/>
        <w:rFonts w:hint="default"/>
      </w:rPr>
    </w:lvl>
    <w:lvl w:ilvl="3">
      <w:numFmt w:val="bullet"/>
      <w:lvlText w:val="•"/>
      <w:lvlJc w:val="left"/>
      <w:pPr>
        <w:ind w:left="3351" w:hanging="308"/>
      </w:pPr>
      <w:rPr>
        <w:lang w:val="ko-KR" w:eastAsia="ko-KR"/>
        <w:rFonts w:hint="default"/>
      </w:rPr>
    </w:lvl>
    <w:lvl w:ilvl="4">
      <w:numFmt w:val="bullet"/>
      <w:lvlText w:val="•"/>
      <w:lvlJc w:val="left"/>
      <w:pPr>
        <w:ind w:left="4202" w:hanging="308"/>
      </w:pPr>
      <w:rPr>
        <w:lang w:val="ko-KR" w:eastAsia="ko-KR"/>
        <w:rFonts w:hint="default"/>
      </w:rPr>
    </w:lvl>
    <w:lvl w:ilvl="5">
      <w:numFmt w:val="bullet"/>
      <w:lvlText w:val="•"/>
      <w:lvlJc w:val="left"/>
      <w:pPr>
        <w:ind w:left="5053" w:hanging="308"/>
      </w:pPr>
      <w:rPr>
        <w:lang w:val="ko-KR" w:eastAsia="ko-KR"/>
        <w:rFonts w:hint="default"/>
      </w:rPr>
    </w:lvl>
    <w:lvl w:ilvl="6">
      <w:numFmt w:val="bullet"/>
      <w:lvlText w:val="•"/>
      <w:lvlJc w:val="left"/>
      <w:pPr>
        <w:ind w:left="5903" w:hanging="308"/>
      </w:pPr>
      <w:rPr>
        <w:lang w:val="ko-KR" w:eastAsia="ko-KR"/>
        <w:rFonts w:hint="default"/>
      </w:rPr>
    </w:lvl>
    <w:lvl w:ilvl="7">
      <w:numFmt w:val="bullet"/>
      <w:lvlText w:val="•"/>
      <w:lvlJc w:val="left"/>
      <w:pPr>
        <w:ind w:left="6754" w:hanging="308"/>
      </w:pPr>
      <w:rPr>
        <w:lang w:val="ko-KR" w:eastAsia="ko-KR"/>
        <w:rFonts w:hint="default"/>
      </w:rPr>
    </w:lvl>
    <w:lvl w:ilvl="8">
      <w:numFmt w:val="bullet"/>
      <w:lvlText w:val="•"/>
      <w:lvlJc w:val="left"/>
      <w:pPr>
        <w:ind w:left="7605" w:hanging="308"/>
      </w:pPr>
      <w:rPr>
        <w:lang w:val="ko-KR" w:eastAsia="ko-KR"/>
        <w:rFonts w:hint="default"/>
      </w:rPr>
    </w:lvl>
  </w:abstractNum>
  <w:abstractNum w:abstractNumId="12">
    <w:multiLevelType w:val="hybridMultilevel"/>
    <w:lvl w:ilvl="0">
      <w:start w:val="1"/>
      <w:lvlText w:val="%1."/>
      <w:lvlJc w:val="left"/>
      <w:pPr>
        <w:ind w:left="806" w:hanging="315"/>
        <w:jc w:val="left"/>
      </w:pPr>
      <w:rPr>
        <w:lang w:val="ko-KR" w:eastAsia="ko-KR"/>
        <w:rFonts w:ascii="바탕" w:eastAsia="바탕" w:hAnsi="바탕" w:cs="바탕" w:hint="default"/>
        <w:w w:val="100"/>
        <w:sz w:val="22"/>
        <w:szCs w:val="22"/>
      </w:rPr>
    </w:lvl>
    <w:lvl w:ilvl="1">
      <w:numFmt w:val="bullet"/>
      <w:lvlText w:val="•"/>
      <w:lvlJc w:val="left"/>
      <w:pPr>
        <w:ind w:left="1650" w:hanging="315"/>
      </w:pPr>
      <w:rPr>
        <w:lang w:val="ko-KR" w:eastAsia="ko-KR"/>
        <w:rFonts w:hint="default"/>
      </w:rPr>
    </w:lvl>
    <w:lvl w:ilvl="2">
      <w:numFmt w:val="bullet"/>
      <w:lvlText w:val="•"/>
      <w:lvlJc w:val="left"/>
      <w:pPr>
        <w:ind w:left="2501" w:hanging="315"/>
      </w:pPr>
      <w:rPr>
        <w:lang w:val="ko-KR" w:eastAsia="ko-KR"/>
        <w:rFonts w:hint="default"/>
      </w:rPr>
    </w:lvl>
    <w:lvl w:ilvl="3">
      <w:numFmt w:val="bullet"/>
      <w:lvlText w:val="•"/>
      <w:lvlJc w:val="left"/>
      <w:pPr>
        <w:ind w:left="3351" w:hanging="315"/>
      </w:pPr>
      <w:rPr>
        <w:lang w:val="ko-KR" w:eastAsia="ko-KR"/>
        <w:rFonts w:hint="default"/>
      </w:rPr>
    </w:lvl>
    <w:lvl w:ilvl="4">
      <w:numFmt w:val="bullet"/>
      <w:lvlText w:val="•"/>
      <w:lvlJc w:val="left"/>
      <w:pPr>
        <w:ind w:left="4202" w:hanging="315"/>
      </w:pPr>
      <w:rPr>
        <w:lang w:val="ko-KR" w:eastAsia="ko-KR"/>
        <w:rFonts w:hint="default"/>
      </w:rPr>
    </w:lvl>
    <w:lvl w:ilvl="5">
      <w:numFmt w:val="bullet"/>
      <w:lvlText w:val="•"/>
      <w:lvlJc w:val="left"/>
      <w:pPr>
        <w:ind w:left="5053" w:hanging="315"/>
      </w:pPr>
      <w:rPr>
        <w:lang w:val="ko-KR" w:eastAsia="ko-KR"/>
        <w:rFonts w:hint="default"/>
      </w:rPr>
    </w:lvl>
    <w:lvl w:ilvl="6">
      <w:numFmt w:val="bullet"/>
      <w:lvlText w:val="•"/>
      <w:lvlJc w:val="left"/>
      <w:pPr>
        <w:ind w:left="5903" w:hanging="315"/>
      </w:pPr>
      <w:rPr>
        <w:lang w:val="ko-KR" w:eastAsia="ko-KR"/>
        <w:rFonts w:hint="default"/>
      </w:rPr>
    </w:lvl>
    <w:lvl w:ilvl="7">
      <w:numFmt w:val="bullet"/>
      <w:lvlText w:val="•"/>
      <w:lvlJc w:val="left"/>
      <w:pPr>
        <w:ind w:left="6754" w:hanging="315"/>
      </w:pPr>
      <w:rPr>
        <w:lang w:val="ko-KR" w:eastAsia="ko-KR"/>
        <w:rFonts w:hint="default"/>
      </w:rPr>
    </w:lvl>
    <w:lvl w:ilvl="8">
      <w:numFmt w:val="bullet"/>
      <w:lvlText w:val="•"/>
      <w:lvlJc w:val="left"/>
      <w:pPr>
        <w:ind w:left="7605" w:hanging="315"/>
      </w:pPr>
      <w:rPr>
        <w:lang w:val="ko-KR" w:eastAsia="ko-KR"/>
        <w:rFonts w:hint="default"/>
      </w:rPr>
    </w:lvl>
  </w:abstractNum>
  <w:abstractNum w:abstractNumId="13">
    <w:multiLevelType w:val="hybridMultilevel"/>
    <w:lvl w:ilvl="0">
      <w:start w:val="1"/>
      <w:lvlText w:val="%1."/>
      <w:lvlJc w:val="left"/>
      <w:pPr>
        <w:ind w:left="834" w:hanging="308"/>
        <w:jc w:val="left"/>
      </w:pPr>
      <w:rPr>
        <w:lang w:val="ko-KR" w:eastAsia="ko-KR"/>
        <w:rFonts w:ascii="바탕" w:eastAsia="바탕" w:hAnsi="바탕" w:cs="바탕" w:hint="default"/>
        <w:w w:val="100"/>
        <w:sz w:val="22"/>
        <w:szCs w:val="22"/>
      </w:rPr>
    </w:lvl>
    <w:lvl w:ilvl="1">
      <w:numFmt w:val="bullet"/>
      <w:lvlText w:val="•"/>
      <w:lvlJc w:val="left"/>
      <w:pPr>
        <w:ind w:left="1686" w:hanging="308"/>
      </w:pPr>
      <w:rPr>
        <w:lang w:val="ko-KR" w:eastAsia="ko-KR"/>
        <w:rFonts w:hint="default"/>
      </w:rPr>
    </w:lvl>
    <w:lvl w:ilvl="2">
      <w:numFmt w:val="bullet"/>
      <w:lvlText w:val="•"/>
      <w:lvlJc w:val="left"/>
      <w:pPr>
        <w:ind w:left="2533" w:hanging="308"/>
      </w:pPr>
      <w:rPr>
        <w:lang w:val="ko-KR" w:eastAsia="ko-KR"/>
        <w:rFonts w:hint="default"/>
      </w:rPr>
    </w:lvl>
    <w:lvl w:ilvl="3">
      <w:numFmt w:val="bullet"/>
      <w:lvlText w:val="•"/>
      <w:lvlJc w:val="left"/>
      <w:pPr>
        <w:ind w:left="3379" w:hanging="308"/>
      </w:pPr>
      <w:rPr>
        <w:lang w:val="ko-KR" w:eastAsia="ko-KR"/>
        <w:rFonts w:hint="default"/>
      </w:rPr>
    </w:lvl>
    <w:lvl w:ilvl="4">
      <w:numFmt w:val="bullet"/>
      <w:lvlText w:val="•"/>
      <w:lvlJc w:val="left"/>
      <w:pPr>
        <w:ind w:left="4226" w:hanging="308"/>
      </w:pPr>
      <w:rPr>
        <w:lang w:val="ko-KR" w:eastAsia="ko-KR"/>
        <w:rFonts w:hint="default"/>
      </w:rPr>
    </w:lvl>
    <w:lvl w:ilvl="5">
      <w:numFmt w:val="bullet"/>
      <w:lvlText w:val="•"/>
      <w:lvlJc w:val="left"/>
      <w:pPr>
        <w:ind w:left="5073" w:hanging="308"/>
      </w:pPr>
      <w:rPr>
        <w:lang w:val="ko-KR" w:eastAsia="ko-KR"/>
        <w:rFonts w:hint="default"/>
      </w:rPr>
    </w:lvl>
    <w:lvl w:ilvl="6">
      <w:numFmt w:val="bullet"/>
      <w:lvlText w:val="•"/>
      <w:lvlJc w:val="left"/>
      <w:pPr>
        <w:ind w:left="5919" w:hanging="308"/>
      </w:pPr>
      <w:rPr>
        <w:lang w:val="ko-KR" w:eastAsia="ko-KR"/>
        <w:rFonts w:hint="default"/>
      </w:rPr>
    </w:lvl>
    <w:lvl w:ilvl="7">
      <w:numFmt w:val="bullet"/>
      <w:lvlText w:val="•"/>
      <w:lvlJc w:val="left"/>
      <w:pPr>
        <w:ind w:left="6766" w:hanging="308"/>
      </w:pPr>
      <w:rPr>
        <w:lang w:val="ko-KR" w:eastAsia="ko-KR"/>
        <w:rFonts w:hint="default"/>
      </w:rPr>
    </w:lvl>
    <w:lvl w:ilvl="8">
      <w:numFmt w:val="bullet"/>
      <w:lvlText w:val="•"/>
      <w:lvlJc w:val="left"/>
      <w:pPr>
        <w:ind w:left="7613" w:hanging="308"/>
      </w:pPr>
      <w:rPr>
        <w:lang w:val="ko-KR" w:eastAsia="ko-KR"/>
        <w:rFonts w:hint="default"/>
      </w:rPr>
    </w:lvl>
  </w:abstractNum>
  <w:abstractNum w:abstractNumId="14">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numFmt w:val="bullet"/>
      <w:lvlText w:val="•"/>
      <w:lvlJc w:val="left"/>
      <w:pPr>
        <w:ind w:left="1650" w:hanging="308"/>
      </w:pPr>
      <w:rPr>
        <w:lang w:val="ko-KR" w:eastAsia="ko-KR"/>
        <w:rFonts w:hint="default"/>
      </w:rPr>
    </w:lvl>
    <w:lvl w:ilvl="2">
      <w:numFmt w:val="bullet"/>
      <w:lvlText w:val="•"/>
      <w:lvlJc w:val="left"/>
      <w:pPr>
        <w:ind w:left="2501" w:hanging="308"/>
      </w:pPr>
      <w:rPr>
        <w:lang w:val="ko-KR" w:eastAsia="ko-KR"/>
        <w:rFonts w:hint="default"/>
      </w:rPr>
    </w:lvl>
    <w:lvl w:ilvl="3">
      <w:numFmt w:val="bullet"/>
      <w:lvlText w:val="•"/>
      <w:lvlJc w:val="left"/>
      <w:pPr>
        <w:ind w:left="3351" w:hanging="308"/>
      </w:pPr>
      <w:rPr>
        <w:lang w:val="ko-KR" w:eastAsia="ko-KR"/>
        <w:rFonts w:hint="default"/>
      </w:rPr>
    </w:lvl>
    <w:lvl w:ilvl="4">
      <w:numFmt w:val="bullet"/>
      <w:lvlText w:val="•"/>
      <w:lvlJc w:val="left"/>
      <w:pPr>
        <w:ind w:left="4202" w:hanging="308"/>
      </w:pPr>
      <w:rPr>
        <w:lang w:val="ko-KR" w:eastAsia="ko-KR"/>
        <w:rFonts w:hint="default"/>
      </w:rPr>
    </w:lvl>
    <w:lvl w:ilvl="5">
      <w:numFmt w:val="bullet"/>
      <w:lvlText w:val="•"/>
      <w:lvlJc w:val="left"/>
      <w:pPr>
        <w:ind w:left="5053" w:hanging="308"/>
      </w:pPr>
      <w:rPr>
        <w:lang w:val="ko-KR" w:eastAsia="ko-KR"/>
        <w:rFonts w:hint="default"/>
      </w:rPr>
    </w:lvl>
    <w:lvl w:ilvl="6">
      <w:numFmt w:val="bullet"/>
      <w:lvlText w:val="•"/>
      <w:lvlJc w:val="left"/>
      <w:pPr>
        <w:ind w:left="5903" w:hanging="308"/>
      </w:pPr>
      <w:rPr>
        <w:lang w:val="ko-KR" w:eastAsia="ko-KR"/>
        <w:rFonts w:hint="default"/>
      </w:rPr>
    </w:lvl>
    <w:lvl w:ilvl="7">
      <w:numFmt w:val="bullet"/>
      <w:lvlText w:val="•"/>
      <w:lvlJc w:val="left"/>
      <w:pPr>
        <w:ind w:left="6754" w:hanging="308"/>
      </w:pPr>
      <w:rPr>
        <w:lang w:val="ko-KR" w:eastAsia="ko-KR"/>
        <w:rFonts w:hint="default"/>
      </w:rPr>
    </w:lvl>
    <w:lvl w:ilvl="8">
      <w:numFmt w:val="bullet"/>
      <w:lvlText w:val="•"/>
      <w:lvlJc w:val="left"/>
      <w:pPr>
        <w:ind w:left="7605" w:hanging="308"/>
      </w:pPr>
      <w:rPr>
        <w:lang w:val="ko-KR" w:eastAsia="ko-KR"/>
        <w:rFonts w:hint="default"/>
      </w:rPr>
    </w:lvl>
  </w:abstractNum>
  <w:abstractNum w:abstractNumId="15">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numFmt w:val="bullet"/>
      <w:lvlText w:val="•"/>
      <w:lvlJc w:val="left"/>
      <w:pPr>
        <w:ind w:left="1650" w:hanging="308"/>
      </w:pPr>
      <w:rPr>
        <w:lang w:val="ko-KR" w:eastAsia="ko-KR"/>
        <w:rFonts w:hint="default"/>
      </w:rPr>
    </w:lvl>
    <w:lvl w:ilvl="2">
      <w:numFmt w:val="bullet"/>
      <w:lvlText w:val="•"/>
      <w:lvlJc w:val="left"/>
      <w:pPr>
        <w:ind w:left="2501" w:hanging="308"/>
      </w:pPr>
      <w:rPr>
        <w:lang w:val="ko-KR" w:eastAsia="ko-KR"/>
        <w:rFonts w:hint="default"/>
      </w:rPr>
    </w:lvl>
    <w:lvl w:ilvl="3">
      <w:numFmt w:val="bullet"/>
      <w:lvlText w:val="•"/>
      <w:lvlJc w:val="left"/>
      <w:pPr>
        <w:ind w:left="3351" w:hanging="308"/>
      </w:pPr>
      <w:rPr>
        <w:lang w:val="ko-KR" w:eastAsia="ko-KR"/>
        <w:rFonts w:hint="default"/>
      </w:rPr>
    </w:lvl>
    <w:lvl w:ilvl="4">
      <w:numFmt w:val="bullet"/>
      <w:lvlText w:val="•"/>
      <w:lvlJc w:val="left"/>
      <w:pPr>
        <w:ind w:left="4202" w:hanging="308"/>
      </w:pPr>
      <w:rPr>
        <w:lang w:val="ko-KR" w:eastAsia="ko-KR"/>
        <w:rFonts w:hint="default"/>
      </w:rPr>
    </w:lvl>
    <w:lvl w:ilvl="5">
      <w:numFmt w:val="bullet"/>
      <w:lvlText w:val="•"/>
      <w:lvlJc w:val="left"/>
      <w:pPr>
        <w:ind w:left="5053" w:hanging="308"/>
      </w:pPr>
      <w:rPr>
        <w:lang w:val="ko-KR" w:eastAsia="ko-KR"/>
        <w:rFonts w:hint="default"/>
      </w:rPr>
    </w:lvl>
    <w:lvl w:ilvl="6">
      <w:numFmt w:val="bullet"/>
      <w:lvlText w:val="•"/>
      <w:lvlJc w:val="left"/>
      <w:pPr>
        <w:ind w:left="5903" w:hanging="308"/>
      </w:pPr>
      <w:rPr>
        <w:lang w:val="ko-KR" w:eastAsia="ko-KR"/>
        <w:rFonts w:hint="default"/>
      </w:rPr>
    </w:lvl>
    <w:lvl w:ilvl="7">
      <w:numFmt w:val="bullet"/>
      <w:lvlText w:val="•"/>
      <w:lvlJc w:val="left"/>
      <w:pPr>
        <w:ind w:left="6754" w:hanging="308"/>
      </w:pPr>
      <w:rPr>
        <w:lang w:val="ko-KR" w:eastAsia="ko-KR"/>
        <w:rFonts w:hint="default"/>
      </w:rPr>
    </w:lvl>
    <w:lvl w:ilvl="8">
      <w:numFmt w:val="bullet"/>
      <w:lvlText w:val="•"/>
      <w:lvlJc w:val="left"/>
      <w:pPr>
        <w:ind w:left="7605" w:hanging="308"/>
      </w:pPr>
      <w:rPr>
        <w:lang w:val="ko-KR" w:eastAsia="ko-KR"/>
        <w:rFonts w:hint="default"/>
      </w:rPr>
    </w:lvl>
  </w:abstractNum>
  <w:abstractNum w:abstractNumId="16">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numFmt w:val="bullet"/>
      <w:lvlText w:val="•"/>
      <w:lvlJc w:val="left"/>
      <w:pPr>
        <w:ind w:left="1650" w:hanging="308"/>
      </w:pPr>
      <w:rPr>
        <w:lang w:val="ko-KR" w:eastAsia="ko-KR"/>
        <w:rFonts w:hint="default"/>
      </w:rPr>
    </w:lvl>
    <w:lvl w:ilvl="2">
      <w:numFmt w:val="bullet"/>
      <w:lvlText w:val="•"/>
      <w:lvlJc w:val="left"/>
      <w:pPr>
        <w:ind w:left="2501" w:hanging="308"/>
      </w:pPr>
      <w:rPr>
        <w:lang w:val="ko-KR" w:eastAsia="ko-KR"/>
        <w:rFonts w:hint="default"/>
      </w:rPr>
    </w:lvl>
    <w:lvl w:ilvl="3">
      <w:numFmt w:val="bullet"/>
      <w:lvlText w:val="•"/>
      <w:lvlJc w:val="left"/>
      <w:pPr>
        <w:ind w:left="3351" w:hanging="308"/>
      </w:pPr>
      <w:rPr>
        <w:lang w:val="ko-KR" w:eastAsia="ko-KR"/>
        <w:rFonts w:hint="default"/>
      </w:rPr>
    </w:lvl>
    <w:lvl w:ilvl="4">
      <w:numFmt w:val="bullet"/>
      <w:lvlText w:val="•"/>
      <w:lvlJc w:val="left"/>
      <w:pPr>
        <w:ind w:left="4202" w:hanging="308"/>
      </w:pPr>
      <w:rPr>
        <w:lang w:val="ko-KR" w:eastAsia="ko-KR"/>
        <w:rFonts w:hint="default"/>
      </w:rPr>
    </w:lvl>
    <w:lvl w:ilvl="5">
      <w:numFmt w:val="bullet"/>
      <w:lvlText w:val="•"/>
      <w:lvlJc w:val="left"/>
      <w:pPr>
        <w:ind w:left="5053" w:hanging="308"/>
      </w:pPr>
      <w:rPr>
        <w:lang w:val="ko-KR" w:eastAsia="ko-KR"/>
        <w:rFonts w:hint="default"/>
      </w:rPr>
    </w:lvl>
    <w:lvl w:ilvl="6">
      <w:numFmt w:val="bullet"/>
      <w:lvlText w:val="•"/>
      <w:lvlJc w:val="left"/>
      <w:pPr>
        <w:ind w:left="5903" w:hanging="308"/>
      </w:pPr>
      <w:rPr>
        <w:lang w:val="ko-KR" w:eastAsia="ko-KR"/>
        <w:rFonts w:hint="default"/>
      </w:rPr>
    </w:lvl>
    <w:lvl w:ilvl="7">
      <w:numFmt w:val="bullet"/>
      <w:lvlText w:val="•"/>
      <w:lvlJc w:val="left"/>
      <w:pPr>
        <w:ind w:left="6754" w:hanging="308"/>
      </w:pPr>
      <w:rPr>
        <w:lang w:val="ko-KR" w:eastAsia="ko-KR"/>
        <w:rFonts w:hint="default"/>
      </w:rPr>
    </w:lvl>
    <w:lvl w:ilvl="8">
      <w:numFmt w:val="bullet"/>
      <w:lvlText w:val="•"/>
      <w:lvlJc w:val="left"/>
      <w:pPr>
        <w:ind w:left="7605" w:hanging="308"/>
      </w:pPr>
      <w:rPr>
        <w:lang w:val="ko-KR" w:eastAsia="ko-KR"/>
        <w:rFonts w:hint="default"/>
      </w:rPr>
    </w:lvl>
  </w:abstractNum>
  <w:abstractNum w:abstractNumId="17">
    <w:multiLevelType w:val="hybridMultilevel"/>
    <w:lvl w:ilvl="0">
      <w:start w:val="1"/>
      <w:lvlText w:val="%1."/>
      <w:lvlJc w:val="left"/>
      <w:pPr>
        <w:ind w:left="808" w:hanging="322"/>
        <w:jc w:val="left"/>
      </w:pPr>
      <w:rPr>
        <w:lang w:val="ko-KR" w:eastAsia="ko-KR"/>
        <w:rFonts w:ascii="바탕" w:eastAsia="바탕" w:hAnsi="바탕" w:cs="바탕" w:hint="default"/>
        <w:w w:val="100"/>
        <w:sz w:val="22"/>
        <w:szCs w:val="22"/>
      </w:rPr>
    </w:lvl>
    <w:lvl w:ilvl="1">
      <w:numFmt w:val="bullet"/>
      <w:lvlText w:val="•"/>
      <w:lvlJc w:val="left"/>
      <w:pPr>
        <w:ind w:left="1650" w:hanging="322"/>
      </w:pPr>
      <w:rPr>
        <w:lang w:val="ko-KR" w:eastAsia="ko-KR"/>
        <w:rFonts w:hint="default"/>
      </w:rPr>
    </w:lvl>
    <w:lvl w:ilvl="2">
      <w:numFmt w:val="bullet"/>
      <w:lvlText w:val="•"/>
      <w:lvlJc w:val="left"/>
      <w:pPr>
        <w:ind w:left="2501" w:hanging="322"/>
      </w:pPr>
      <w:rPr>
        <w:lang w:val="ko-KR" w:eastAsia="ko-KR"/>
        <w:rFonts w:hint="default"/>
      </w:rPr>
    </w:lvl>
    <w:lvl w:ilvl="3">
      <w:numFmt w:val="bullet"/>
      <w:lvlText w:val="•"/>
      <w:lvlJc w:val="left"/>
      <w:pPr>
        <w:ind w:left="3351" w:hanging="322"/>
      </w:pPr>
      <w:rPr>
        <w:lang w:val="ko-KR" w:eastAsia="ko-KR"/>
        <w:rFonts w:hint="default"/>
      </w:rPr>
    </w:lvl>
    <w:lvl w:ilvl="4">
      <w:numFmt w:val="bullet"/>
      <w:lvlText w:val="•"/>
      <w:lvlJc w:val="left"/>
      <w:pPr>
        <w:ind w:left="4202" w:hanging="322"/>
      </w:pPr>
      <w:rPr>
        <w:lang w:val="ko-KR" w:eastAsia="ko-KR"/>
        <w:rFonts w:hint="default"/>
      </w:rPr>
    </w:lvl>
    <w:lvl w:ilvl="5">
      <w:numFmt w:val="bullet"/>
      <w:lvlText w:val="•"/>
      <w:lvlJc w:val="left"/>
      <w:pPr>
        <w:ind w:left="5053" w:hanging="322"/>
      </w:pPr>
      <w:rPr>
        <w:lang w:val="ko-KR" w:eastAsia="ko-KR"/>
        <w:rFonts w:hint="default"/>
      </w:rPr>
    </w:lvl>
    <w:lvl w:ilvl="6">
      <w:numFmt w:val="bullet"/>
      <w:lvlText w:val="•"/>
      <w:lvlJc w:val="left"/>
      <w:pPr>
        <w:ind w:left="5903" w:hanging="322"/>
      </w:pPr>
      <w:rPr>
        <w:lang w:val="ko-KR" w:eastAsia="ko-KR"/>
        <w:rFonts w:hint="default"/>
      </w:rPr>
    </w:lvl>
    <w:lvl w:ilvl="7">
      <w:numFmt w:val="bullet"/>
      <w:lvlText w:val="•"/>
      <w:lvlJc w:val="left"/>
      <w:pPr>
        <w:ind w:left="6754" w:hanging="322"/>
      </w:pPr>
      <w:rPr>
        <w:lang w:val="ko-KR" w:eastAsia="ko-KR"/>
        <w:rFonts w:hint="default"/>
      </w:rPr>
    </w:lvl>
    <w:lvl w:ilvl="8">
      <w:numFmt w:val="bullet"/>
      <w:lvlText w:val="•"/>
      <w:lvlJc w:val="left"/>
      <w:pPr>
        <w:ind w:left="7605" w:hanging="322"/>
      </w:pPr>
      <w:rPr>
        <w:lang w:val="ko-KR" w:eastAsia="ko-KR"/>
        <w:rFonts w:hint="default"/>
      </w:rPr>
    </w:lvl>
  </w:abstractNum>
  <w:abstractNum w:abstractNumId="18">
    <w:multiLevelType w:val="hybridMultilevel"/>
    <w:lvl w:ilvl="0">
      <w:start w:val="1"/>
      <w:lvlText w:val="%1."/>
      <w:lvlJc w:val="left"/>
      <w:pPr>
        <w:ind w:left="834" w:hanging="308"/>
        <w:jc w:val="left"/>
      </w:pPr>
      <w:rPr>
        <w:lang w:val="ko-KR" w:eastAsia="ko-KR"/>
        <w:rFonts w:ascii="바탕" w:eastAsia="바탕" w:hAnsi="바탕" w:cs="바탕" w:hint="default"/>
        <w:w w:val="100"/>
        <w:sz w:val="22"/>
        <w:szCs w:val="22"/>
      </w:rPr>
    </w:lvl>
    <w:lvl w:ilvl="1">
      <w:numFmt w:val="bullet"/>
      <w:lvlText w:val="•"/>
      <w:lvlJc w:val="left"/>
      <w:pPr>
        <w:ind w:left="1686" w:hanging="308"/>
      </w:pPr>
      <w:rPr>
        <w:lang w:val="ko-KR" w:eastAsia="ko-KR"/>
        <w:rFonts w:hint="default"/>
      </w:rPr>
    </w:lvl>
    <w:lvl w:ilvl="2">
      <w:numFmt w:val="bullet"/>
      <w:lvlText w:val="•"/>
      <w:lvlJc w:val="left"/>
      <w:pPr>
        <w:ind w:left="2533" w:hanging="308"/>
      </w:pPr>
      <w:rPr>
        <w:lang w:val="ko-KR" w:eastAsia="ko-KR"/>
        <w:rFonts w:hint="default"/>
      </w:rPr>
    </w:lvl>
    <w:lvl w:ilvl="3">
      <w:numFmt w:val="bullet"/>
      <w:lvlText w:val="•"/>
      <w:lvlJc w:val="left"/>
      <w:pPr>
        <w:ind w:left="3379" w:hanging="308"/>
      </w:pPr>
      <w:rPr>
        <w:lang w:val="ko-KR" w:eastAsia="ko-KR"/>
        <w:rFonts w:hint="default"/>
      </w:rPr>
    </w:lvl>
    <w:lvl w:ilvl="4">
      <w:numFmt w:val="bullet"/>
      <w:lvlText w:val="•"/>
      <w:lvlJc w:val="left"/>
      <w:pPr>
        <w:ind w:left="4226" w:hanging="308"/>
      </w:pPr>
      <w:rPr>
        <w:lang w:val="ko-KR" w:eastAsia="ko-KR"/>
        <w:rFonts w:hint="default"/>
      </w:rPr>
    </w:lvl>
    <w:lvl w:ilvl="5">
      <w:numFmt w:val="bullet"/>
      <w:lvlText w:val="•"/>
      <w:lvlJc w:val="left"/>
      <w:pPr>
        <w:ind w:left="5073" w:hanging="308"/>
      </w:pPr>
      <w:rPr>
        <w:lang w:val="ko-KR" w:eastAsia="ko-KR"/>
        <w:rFonts w:hint="default"/>
      </w:rPr>
    </w:lvl>
    <w:lvl w:ilvl="6">
      <w:numFmt w:val="bullet"/>
      <w:lvlText w:val="•"/>
      <w:lvlJc w:val="left"/>
      <w:pPr>
        <w:ind w:left="5919" w:hanging="308"/>
      </w:pPr>
      <w:rPr>
        <w:lang w:val="ko-KR" w:eastAsia="ko-KR"/>
        <w:rFonts w:hint="default"/>
      </w:rPr>
    </w:lvl>
    <w:lvl w:ilvl="7">
      <w:numFmt w:val="bullet"/>
      <w:lvlText w:val="•"/>
      <w:lvlJc w:val="left"/>
      <w:pPr>
        <w:ind w:left="6766" w:hanging="308"/>
      </w:pPr>
      <w:rPr>
        <w:lang w:val="ko-KR" w:eastAsia="ko-KR"/>
        <w:rFonts w:hint="default"/>
      </w:rPr>
    </w:lvl>
    <w:lvl w:ilvl="8">
      <w:numFmt w:val="bullet"/>
      <w:lvlText w:val="•"/>
      <w:lvlJc w:val="left"/>
      <w:pPr>
        <w:ind w:left="7613" w:hanging="308"/>
      </w:pPr>
      <w:rPr>
        <w:lang w:val="ko-KR" w:eastAsia="ko-KR"/>
        <w:rFonts w:hint="default"/>
      </w:rPr>
    </w:lvl>
  </w:abstractNum>
  <w:abstractNum w:abstractNumId="19">
    <w:multiLevelType w:val="hybridMultilevel"/>
    <w:lvl w:ilvl="0">
      <w:start w:val="1"/>
      <w:lvlText w:val="%1."/>
      <w:lvlJc w:val="left"/>
      <w:pPr>
        <w:ind w:left="796" w:hanging="269"/>
        <w:jc w:val="left"/>
      </w:pPr>
      <w:rPr>
        <w:lang w:val="ko-KR" w:eastAsia="ko-KR"/>
        <w:rFonts w:ascii="바탕" w:eastAsia="바탕" w:hAnsi="바탕" w:cs="바탕" w:hint="default"/>
        <w:w w:val="100"/>
        <w:sz w:val="22"/>
        <w:szCs w:val="22"/>
      </w:rPr>
    </w:lvl>
    <w:lvl w:ilvl="1">
      <w:numFmt w:val="bullet"/>
      <w:lvlText w:val="-"/>
      <w:lvlJc w:val="left"/>
      <w:pPr>
        <w:ind w:left="950" w:hanging="272"/>
      </w:pPr>
      <w:rPr>
        <w:lang w:val="ko-KR" w:eastAsia="ko-KR"/>
        <w:rFonts w:ascii="바탕" w:eastAsia="바탕" w:hAnsi="바탕" w:cs="바탕" w:hint="default"/>
        <w:w w:val="100"/>
        <w:sz w:val="22"/>
        <w:szCs w:val="22"/>
      </w:rPr>
    </w:lvl>
    <w:lvl w:ilvl="2">
      <w:numFmt w:val="bullet"/>
      <w:lvlText w:val="•"/>
      <w:lvlJc w:val="left"/>
      <w:pPr>
        <w:ind w:left="1887" w:hanging="272"/>
      </w:pPr>
      <w:rPr>
        <w:lang w:val="ko-KR" w:eastAsia="ko-KR"/>
        <w:rFonts w:hint="default"/>
      </w:rPr>
    </w:lvl>
    <w:lvl w:ilvl="3">
      <w:numFmt w:val="bullet"/>
      <w:lvlText w:val="•"/>
      <w:lvlJc w:val="left"/>
      <w:pPr>
        <w:ind w:left="2814" w:hanging="272"/>
      </w:pPr>
      <w:rPr>
        <w:lang w:val="ko-KR" w:eastAsia="ko-KR"/>
        <w:rFonts w:hint="default"/>
      </w:rPr>
    </w:lvl>
    <w:lvl w:ilvl="4">
      <w:numFmt w:val="bullet"/>
      <w:lvlText w:val="•"/>
      <w:lvlJc w:val="left"/>
      <w:pPr>
        <w:ind w:left="3742" w:hanging="272"/>
      </w:pPr>
      <w:rPr>
        <w:lang w:val="ko-KR" w:eastAsia="ko-KR"/>
        <w:rFonts w:hint="default"/>
      </w:rPr>
    </w:lvl>
    <w:lvl w:ilvl="5">
      <w:numFmt w:val="bullet"/>
      <w:lvlText w:val="•"/>
      <w:lvlJc w:val="left"/>
      <w:pPr>
        <w:ind w:left="4669" w:hanging="272"/>
      </w:pPr>
      <w:rPr>
        <w:lang w:val="ko-KR" w:eastAsia="ko-KR"/>
        <w:rFonts w:hint="default"/>
      </w:rPr>
    </w:lvl>
    <w:lvl w:ilvl="6">
      <w:numFmt w:val="bullet"/>
      <w:lvlText w:val="•"/>
      <w:lvlJc w:val="left"/>
      <w:pPr>
        <w:ind w:left="5596" w:hanging="272"/>
      </w:pPr>
      <w:rPr>
        <w:lang w:val="ko-KR" w:eastAsia="ko-KR"/>
        <w:rFonts w:hint="default"/>
      </w:rPr>
    </w:lvl>
    <w:lvl w:ilvl="7">
      <w:numFmt w:val="bullet"/>
      <w:lvlText w:val="•"/>
      <w:lvlJc w:val="left"/>
      <w:pPr>
        <w:ind w:left="6524" w:hanging="272"/>
      </w:pPr>
      <w:rPr>
        <w:lang w:val="ko-KR" w:eastAsia="ko-KR"/>
        <w:rFonts w:hint="default"/>
      </w:rPr>
    </w:lvl>
    <w:lvl w:ilvl="8">
      <w:numFmt w:val="bullet"/>
      <w:lvlText w:val="•"/>
      <w:lvlJc w:val="left"/>
      <w:pPr>
        <w:ind w:left="7451" w:hanging="272"/>
      </w:pPr>
      <w:rPr>
        <w:lang w:val="ko-KR" w:eastAsia="ko-KR"/>
        <w:rFonts w:hint="default"/>
      </w:rPr>
    </w:lvl>
  </w:abstractNum>
  <w:abstractNum w:abstractNumId="20">
    <w:multiLevelType w:val="hybridMultilevel"/>
    <w:lvl w:ilvl="0">
      <w:start w:val="1"/>
      <w:lvlText w:val="%1."/>
      <w:lvlJc w:val="left"/>
      <w:pPr>
        <w:ind w:left="796" w:hanging="269"/>
        <w:jc w:val="left"/>
      </w:pPr>
      <w:rPr>
        <w:lang w:val="ko-KR" w:eastAsia="ko-KR"/>
        <w:rFonts w:ascii="바탕" w:eastAsia="바탕" w:hAnsi="바탕" w:cs="바탕" w:hint="default"/>
        <w:w w:val="100"/>
        <w:sz w:val="22"/>
        <w:szCs w:val="22"/>
      </w:rPr>
    </w:lvl>
    <w:lvl w:ilvl="1">
      <w:numFmt w:val="bullet"/>
      <w:lvlText w:val="•"/>
      <w:lvlJc w:val="left"/>
      <w:pPr>
        <w:ind w:left="1650" w:hanging="269"/>
      </w:pPr>
      <w:rPr>
        <w:lang w:val="ko-KR" w:eastAsia="ko-KR"/>
        <w:rFonts w:hint="default"/>
      </w:rPr>
    </w:lvl>
    <w:lvl w:ilvl="2">
      <w:numFmt w:val="bullet"/>
      <w:lvlText w:val="•"/>
      <w:lvlJc w:val="left"/>
      <w:pPr>
        <w:ind w:left="2501" w:hanging="269"/>
      </w:pPr>
      <w:rPr>
        <w:lang w:val="ko-KR" w:eastAsia="ko-KR"/>
        <w:rFonts w:hint="default"/>
      </w:rPr>
    </w:lvl>
    <w:lvl w:ilvl="3">
      <w:numFmt w:val="bullet"/>
      <w:lvlText w:val="•"/>
      <w:lvlJc w:val="left"/>
      <w:pPr>
        <w:ind w:left="3351" w:hanging="269"/>
      </w:pPr>
      <w:rPr>
        <w:lang w:val="ko-KR" w:eastAsia="ko-KR"/>
        <w:rFonts w:hint="default"/>
      </w:rPr>
    </w:lvl>
    <w:lvl w:ilvl="4">
      <w:numFmt w:val="bullet"/>
      <w:lvlText w:val="•"/>
      <w:lvlJc w:val="left"/>
      <w:pPr>
        <w:ind w:left="4202" w:hanging="269"/>
      </w:pPr>
      <w:rPr>
        <w:lang w:val="ko-KR" w:eastAsia="ko-KR"/>
        <w:rFonts w:hint="default"/>
      </w:rPr>
    </w:lvl>
    <w:lvl w:ilvl="5">
      <w:numFmt w:val="bullet"/>
      <w:lvlText w:val="•"/>
      <w:lvlJc w:val="left"/>
      <w:pPr>
        <w:ind w:left="5053" w:hanging="269"/>
      </w:pPr>
      <w:rPr>
        <w:lang w:val="ko-KR" w:eastAsia="ko-KR"/>
        <w:rFonts w:hint="default"/>
      </w:rPr>
    </w:lvl>
    <w:lvl w:ilvl="6">
      <w:numFmt w:val="bullet"/>
      <w:lvlText w:val="•"/>
      <w:lvlJc w:val="left"/>
      <w:pPr>
        <w:ind w:left="5903" w:hanging="269"/>
      </w:pPr>
      <w:rPr>
        <w:lang w:val="ko-KR" w:eastAsia="ko-KR"/>
        <w:rFonts w:hint="default"/>
      </w:rPr>
    </w:lvl>
    <w:lvl w:ilvl="7">
      <w:numFmt w:val="bullet"/>
      <w:lvlText w:val="•"/>
      <w:lvlJc w:val="left"/>
      <w:pPr>
        <w:ind w:left="6754" w:hanging="269"/>
      </w:pPr>
      <w:rPr>
        <w:lang w:val="ko-KR" w:eastAsia="ko-KR"/>
        <w:rFonts w:hint="default"/>
      </w:rPr>
    </w:lvl>
    <w:lvl w:ilvl="8">
      <w:numFmt w:val="bullet"/>
      <w:lvlText w:val="•"/>
      <w:lvlJc w:val="left"/>
      <w:pPr>
        <w:ind w:left="7605" w:hanging="269"/>
      </w:pPr>
      <w:rPr>
        <w:lang w:val="ko-KR" w:eastAsia="ko-KR"/>
        <w:rFonts w:hint="default"/>
      </w:rPr>
    </w:lvl>
  </w:abstractNum>
  <w:abstractNum w:abstractNumId="21">
    <w:multiLevelType w:val="hybridMultilevel"/>
    <w:lvl w:ilvl="0">
      <w:start w:val="1"/>
      <w:lvlText w:val="%1."/>
      <w:lvlJc w:val="left"/>
      <w:pPr>
        <w:ind w:left="808" w:hanging="363"/>
        <w:jc w:val="left"/>
      </w:pPr>
      <w:rPr>
        <w:lang w:val="ko-KR" w:eastAsia="ko-KR"/>
        <w:rFonts w:ascii="바탕" w:eastAsia="바탕" w:hAnsi="바탕" w:cs="바탕" w:hint="default"/>
        <w:w w:val="100"/>
        <w:sz w:val="22"/>
        <w:szCs w:val="22"/>
      </w:rPr>
    </w:lvl>
    <w:lvl w:ilvl="1">
      <w:numFmt w:val="bullet"/>
      <w:lvlText w:val="•"/>
      <w:lvlJc w:val="left"/>
      <w:pPr>
        <w:ind w:left="1650" w:hanging="363"/>
      </w:pPr>
      <w:rPr>
        <w:lang w:val="ko-KR" w:eastAsia="ko-KR"/>
        <w:rFonts w:hint="default"/>
      </w:rPr>
    </w:lvl>
    <w:lvl w:ilvl="2">
      <w:numFmt w:val="bullet"/>
      <w:lvlText w:val="•"/>
      <w:lvlJc w:val="left"/>
      <w:pPr>
        <w:ind w:left="2501" w:hanging="363"/>
      </w:pPr>
      <w:rPr>
        <w:lang w:val="ko-KR" w:eastAsia="ko-KR"/>
        <w:rFonts w:hint="default"/>
      </w:rPr>
    </w:lvl>
    <w:lvl w:ilvl="3">
      <w:numFmt w:val="bullet"/>
      <w:lvlText w:val="•"/>
      <w:lvlJc w:val="left"/>
      <w:pPr>
        <w:ind w:left="3351" w:hanging="363"/>
      </w:pPr>
      <w:rPr>
        <w:lang w:val="ko-KR" w:eastAsia="ko-KR"/>
        <w:rFonts w:hint="default"/>
      </w:rPr>
    </w:lvl>
    <w:lvl w:ilvl="4">
      <w:numFmt w:val="bullet"/>
      <w:lvlText w:val="•"/>
      <w:lvlJc w:val="left"/>
      <w:pPr>
        <w:ind w:left="4202" w:hanging="363"/>
      </w:pPr>
      <w:rPr>
        <w:lang w:val="ko-KR" w:eastAsia="ko-KR"/>
        <w:rFonts w:hint="default"/>
      </w:rPr>
    </w:lvl>
    <w:lvl w:ilvl="5">
      <w:numFmt w:val="bullet"/>
      <w:lvlText w:val="•"/>
      <w:lvlJc w:val="left"/>
      <w:pPr>
        <w:ind w:left="5053" w:hanging="363"/>
      </w:pPr>
      <w:rPr>
        <w:lang w:val="ko-KR" w:eastAsia="ko-KR"/>
        <w:rFonts w:hint="default"/>
      </w:rPr>
    </w:lvl>
    <w:lvl w:ilvl="6">
      <w:numFmt w:val="bullet"/>
      <w:lvlText w:val="•"/>
      <w:lvlJc w:val="left"/>
      <w:pPr>
        <w:ind w:left="5903" w:hanging="363"/>
      </w:pPr>
      <w:rPr>
        <w:lang w:val="ko-KR" w:eastAsia="ko-KR"/>
        <w:rFonts w:hint="default"/>
      </w:rPr>
    </w:lvl>
    <w:lvl w:ilvl="7">
      <w:numFmt w:val="bullet"/>
      <w:lvlText w:val="•"/>
      <w:lvlJc w:val="left"/>
      <w:pPr>
        <w:ind w:left="6754" w:hanging="363"/>
      </w:pPr>
      <w:rPr>
        <w:lang w:val="ko-KR" w:eastAsia="ko-KR"/>
        <w:rFonts w:hint="default"/>
      </w:rPr>
    </w:lvl>
    <w:lvl w:ilvl="8">
      <w:numFmt w:val="bullet"/>
      <w:lvlText w:val="•"/>
      <w:lvlJc w:val="left"/>
      <w:pPr>
        <w:ind w:left="7605" w:hanging="363"/>
      </w:pPr>
      <w:rPr>
        <w:lang w:val="ko-KR" w:eastAsia="ko-KR"/>
        <w:rFonts w:hint="default"/>
      </w:rPr>
    </w:lvl>
  </w:abstractNum>
  <w:abstractNum w:abstractNumId="22">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numFmt w:val="bullet"/>
      <w:lvlText w:val="•"/>
      <w:lvlJc w:val="left"/>
      <w:pPr>
        <w:ind w:left="1650" w:hanging="308"/>
      </w:pPr>
      <w:rPr>
        <w:lang w:val="ko-KR" w:eastAsia="ko-KR"/>
        <w:rFonts w:hint="default"/>
      </w:rPr>
    </w:lvl>
    <w:lvl w:ilvl="2">
      <w:numFmt w:val="bullet"/>
      <w:lvlText w:val="•"/>
      <w:lvlJc w:val="left"/>
      <w:pPr>
        <w:ind w:left="2501" w:hanging="308"/>
      </w:pPr>
      <w:rPr>
        <w:lang w:val="ko-KR" w:eastAsia="ko-KR"/>
        <w:rFonts w:hint="default"/>
      </w:rPr>
    </w:lvl>
    <w:lvl w:ilvl="3">
      <w:numFmt w:val="bullet"/>
      <w:lvlText w:val="•"/>
      <w:lvlJc w:val="left"/>
      <w:pPr>
        <w:ind w:left="3351" w:hanging="308"/>
      </w:pPr>
      <w:rPr>
        <w:lang w:val="ko-KR" w:eastAsia="ko-KR"/>
        <w:rFonts w:hint="default"/>
      </w:rPr>
    </w:lvl>
    <w:lvl w:ilvl="4">
      <w:numFmt w:val="bullet"/>
      <w:lvlText w:val="•"/>
      <w:lvlJc w:val="left"/>
      <w:pPr>
        <w:ind w:left="4202" w:hanging="308"/>
      </w:pPr>
      <w:rPr>
        <w:lang w:val="ko-KR" w:eastAsia="ko-KR"/>
        <w:rFonts w:hint="default"/>
      </w:rPr>
    </w:lvl>
    <w:lvl w:ilvl="5">
      <w:numFmt w:val="bullet"/>
      <w:lvlText w:val="•"/>
      <w:lvlJc w:val="left"/>
      <w:pPr>
        <w:ind w:left="5053" w:hanging="308"/>
      </w:pPr>
      <w:rPr>
        <w:lang w:val="ko-KR" w:eastAsia="ko-KR"/>
        <w:rFonts w:hint="default"/>
      </w:rPr>
    </w:lvl>
    <w:lvl w:ilvl="6">
      <w:numFmt w:val="bullet"/>
      <w:lvlText w:val="•"/>
      <w:lvlJc w:val="left"/>
      <w:pPr>
        <w:ind w:left="5903" w:hanging="308"/>
      </w:pPr>
      <w:rPr>
        <w:lang w:val="ko-KR" w:eastAsia="ko-KR"/>
        <w:rFonts w:hint="default"/>
      </w:rPr>
    </w:lvl>
    <w:lvl w:ilvl="7">
      <w:numFmt w:val="bullet"/>
      <w:lvlText w:val="•"/>
      <w:lvlJc w:val="left"/>
      <w:pPr>
        <w:ind w:left="6754" w:hanging="308"/>
      </w:pPr>
      <w:rPr>
        <w:lang w:val="ko-KR" w:eastAsia="ko-KR"/>
        <w:rFonts w:hint="default"/>
      </w:rPr>
    </w:lvl>
    <w:lvl w:ilvl="8">
      <w:numFmt w:val="bullet"/>
      <w:lvlText w:val="•"/>
      <w:lvlJc w:val="left"/>
      <w:pPr>
        <w:ind w:left="7605" w:hanging="308"/>
      </w:pPr>
      <w:rPr>
        <w:lang w:val="ko-KR" w:eastAsia="ko-KR"/>
        <w:rFonts w:hint="default"/>
      </w:rPr>
    </w:lvl>
  </w:abstractNum>
  <w:abstractNum w:abstractNumId="23">
    <w:multiLevelType w:val="hybridMultilevel"/>
    <w:lvl w:ilvl="0">
      <w:start w:val="1"/>
      <w:lvlText w:val="%1."/>
      <w:lvlJc w:val="left"/>
      <w:pPr>
        <w:ind w:left="549" w:hanging="308"/>
        <w:jc w:val="left"/>
      </w:pPr>
      <w:rPr>
        <w:lang w:val="ko-KR" w:eastAsia="ko-KR"/>
        <w:rFonts w:ascii="바탕" w:eastAsia="바탕" w:hAnsi="바탕" w:cs="바탕" w:hint="default"/>
        <w:w w:val="100"/>
        <w:sz w:val="22"/>
        <w:szCs w:val="22"/>
      </w:rPr>
    </w:lvl>
    <w:lvl w:ilvl="1">
      <w:start w:val="1"/>
      <w:lvlText w:val="%2."/>
      <w:lvlJc w:val="left"/>
      <w:pPr>
        <w:ind w:left="808" w:hanging="308"/>
        <w:jc w:val="left"/>
      </w:pPr>
      <w:rPr>
        <w:lang w:val="ko-KR" w:eastAsia="ko-KR"/>
        <w:rFonts w:ascii="바탕" w:eastAsia="바탕" w:hAnsi="바탕" w:cs="바탕" w:hint="default"/>
        <w:w w:val="100"/>
        <w:sz w:val="22"/>
        <w:szCs w:val="22"/>
      </w:rPr>
    </w:lvl>
    <w:lvl w:ilvl="2">
      <w:numFmt w:val="bullet"/>
      <w:lvlText w:val="•"/>
      <w:lvlJc w:val="left"/>
      <w:pPr>
        <w:ind w:left="1745" w:hanging="308"/>
      </w:pPr>
      <w:rPr>
        <w:lang w:val="ko-KR" w:eastAsia="ko-KR"/>
        <w:rFonts w:hint="default"/>
      </w:rPr>
    </w:lvl>
    <w:lvl w:ilvl="3">
      <w:numFmt w:val="bullet"/>
      <w:lvlText w:val="•"/>
      <w:lvlJc w:val="left"/>
      <w:pPr>
        <w:ind w:left="2690" w:hanging="308"/>
      </w:pPr>
      <w:rPr>
        <w:lang w:val="ko-KR" w:eastAsia="ko-KR"/>
        <w:rFonts w:hint="default"/>
      </w:rPr>
    </w:lvl>
    <w:lvl w:ilvl="4">
      <w:numFmt w:val="bullet"/>
      <w:lvlText w:val="•"/>
      <w:lvlJc w:val="left"/>
      <w:pPr>
        <w:ind w:left="3635" w:hanging="308"/>
      </w:pPr>
      <w:rPr>
        <w:lang w:val="ko-KR" w:eastAsia="ko-KR"/>
        <w:rFonts w:hint="default"/>
      </w:rPr>
    </w:lvl>
    <w:lvl w:ilvl="5">
      <w:numFmt w:val="bullet"/>
      <w:lvlText w:val="•"/>
      <w:lvlJc w:val="left"/>
      <w:pPr>
        <w:ind w:left="4580" w:hanging="308"/>
      </w:pPr>
      <w:rPr>
        <w:lang w:val="ko-KR" w:eastAsia="ko-KR"/>
        <w:rFonts w:hint="default"/>
      </w:rPr>
    </w:lvl>
    <w:lvl w:ilvl="6">
      <w:numFmt w:val="bullet"/>
      <w:lvlText w:val="•"/>
      <w:lvlJc w:val="left"/>
      <w:pPr>
        <w:ind w:left="5525" w:hanging="308"/>
      </w:pPr>
      <w:rPr>
        <w:lang w:val="ko-KR" w:eastAsia="ko-KR"/>
        <w:rFonts w:hint="default"/>
      </w:rPr>
    </w:lvl>
    <w:lvl w:ilvl="7">
      <w:numFmt w:val="bullet"/>
      <w:lvlText w:val="•"/>
      <w:lvlJc w:val="left"/>
      <w:pPr>
        <w:ind w:left="6470" w:hanging="308"/>
      </w:pPr>
      <w:rPr>
        <w:lang w:val="ko-KR" w:eastAsia="ko-KR"/>
        <w:rFonts w:hint="default"/>
      </w:rPr>
    </w:lvl>
    <w:lvl w:ilvl="8">
      <w:numFmt w:val="bullet"/>
      <w:lvlText w:val="•"/>
      <w:lvlJc w:val="left"/>
      <w:pPr>
        <w:ind w:left="7416" w:hanging="308"/>
      </w:pPr>
      <w:rPr>
        <w:lang w:val="ko-KR" w:eastAsia="ko-KR"/>
        <w:rFonts w:hint="default"/>
      </w:rPr>
    </w:lvl>
  </w:abstractNum>
  <w:abstractNum w:abstractNumId="24">
    <w:multiLevelType w:val="hybridMultilevel"/>
    <w:lvl w:ilvl="0">
      <w:start w:val="1"/>
      <w:lvlText w:val="%1."/>
      <w:lvlJc w:val="left"/>
      <w:pPr>
        <w:ind w:left="808" w:hanging="399"/>
        <w:jc w:val="left"/>
      </w:pPr>
      <w:rPr>
        <w:lang w:val="ko-KR" w:eastAsia="ko-KR"/>
        <w:rFonts w:ascii="바탕" w:eastAsia="바탕" w:hAnsi="바탕" w:cs="바탕" w:hint="default"/>
        <w:w w:val="100"/>
        <w:sz w:val="22"/>
        <w:szCs w:val="22"/>
      </w:rPr>
    </w:lvl>
    <w:lvl w:ilvl="1">
      <w:numFmt w:val="bullet"/>
      <w:lvlText w:val="•"/>
      <w:lvlJc w:val="left"/>
      <w:pPr>
        <w:ind w:left="1650" w:hanging="399"/>
      </w:pPr>
      <w:rPr>
        <w:lang w:val="ko-KR" w:eastAsia="ko-KR"/>
        <w:rFonts w:hint="default"/>
      </w:rPr>
    </w:lvl>
    <w:lvl w:ilvl="2">
      <w:numFmt w:val="bullet"/>
      <w:lvlText w:val="•"/>
      <w:lvlJc w:val="left"/>
      <w:pPr>
        <w:ind w:left="2501" w:hanging="399"/>
      </w:pPr>
      <w:rPr>
        <w:lang w:val="ko-KR" w:eastAsia="ko-KR"/>
        <w:rFonts w:hint="default"/>
      </w:rPr>
    </w:lvl>
    <w:lvl w:ilvl="3">
      <w:numFmt w:val="bullet"/>
      <w:lvlText w:val="•"/>
      <w:lvlJc w:val="left"/>
      <w:pPr>
        <w:ind w:left="3351" w:hanging="399"/>
      </w:pPr>
      <w:rPr>
        <w:lang w:val="ko-KR" w:eastAsia="ko-KR"/>
        <w:rFonts w:hint="default"/>
      </w:rPr>
    </w:lvl>
    <w:lvl w:ilvl="4">
      <w:numFmt w:val="bullet"/>
      <w:lvlText w:val="•"/>
      <w:lvlJc w:val="left"/>
      <w:pPr>
        <w:ind w:left="4202" w:hanging="399"/>
      </w:pPr>
      <w:rPr>
        <w:lang w:val="ko-KR" w:eastAsia="ko-KR"/>
        <w:rFonts w:hint="default"/>
      </w:rPr>
    </w:lvl>
    <w:lvl w:ilvl="5">
      <w:numFmt w:val="bullet"/>
      <w:lvlText w:val="•"/>
      <w:lvlJc w:val="left"/>
      <w:pPr>
        <w:ind w:left="5053" w:hanging="399"/>
      </w:pPr>
      <w:rPr>
        <w:lang w:val="ko-KR" w:eastAsia="ko-KR"/>
        <w:rFonts w:hint="default"/>
      </w:rPr>
    </w:lvl>
    <w:lvl w:ilvl="6">
      <w:numFmt w:val="bullet"/>
      <w:lvlText w:val="•"/>
      <w:lvlJc w:val="left"/>
      <w:pPr>
        <w:ind w:left="5903" w:hanging="399"/>
      </w:pPr>
      <w:rPr>
        <w:lang w:val="ko-KR" w:eastAsia="ko-KR"/>
        <w:rFonts w:hint="default"/>
      </w:rPr>
    </w:lvl>
    <w:lvl w:ilvl="7">
      <w:numFmt w:val="bullet"/>
      <w:lvlText w:val="•"/>
      <w:lvlJc w:val="left"/>
      <w:pPr>
        <w:ind w:left="6754" w:hanging="399"/>
      </w:pPr>
      <w:rPr>
        <w:lang w:val="ko-KR" w:eastAsia="ko-KR"/>
        <w:rFonts w:hint="default"/>
      </w:rPr>
    </w:lvl>
    <w:lvl w:ilvl="8">
      <w:numFmt w:val="bullet"/>
      <w:lvlText w:val="•"/>
      <w:lvlJc w:val="left"/>
      <w:pPr>
        <w:ind w:left="7605" w:hanging="399"/>
      </w:pPr>
      <w:rPr>
        <w:lang w:val="ko-KR" w:eastAsia="ko-KR"/>
        <w:rFonts w:hint="default"/>
      </w:rPr>
    </w:lvl>
  </w:abstractNum>
  <w:abstractNum w:abstractNumId="25">
    <w:multiLevelType w:val="hybridMultilevel"/>
    <w:lvl w:ilvl="0">
      <w:start w:val="1"/>
      <w:lvlText w:val="%1."/>
      <w:lvlJc w:val="left"/>
      <w:pPr>
        <w:ind w:left="808" w:hanging="334"/>
        <w:jc w:val="left"/>
      </w:pPr>
      <w:rPr>
        <w:lang w:val="ko-KR" w:eastAsia="ko-KR"/>
        <w:rFonts w:ascii="바탕" w:eastAsia="바탕" w:hAnsi="바탕" w:cs="바탕" w:hint="default"/>
        <w:w w:val="100"/>
        <w:sz w:val="22"/>
        <w:szCs w:val="22"/>
      </w:rPr>
    </w:lvl>
    <w:lvl w:ilvl="1">
      <w:numFmt w:val="bullet"/>
      <w:lvlText w:val="•"/>
      <w:lvlJc w:val="left"/>
      <w:pPr>
        <w:ind w:left="1650" w:hanging="334"/>
      </w:pPr>
      <w:rPr>
        <w:lang w:val="ko-KR" w:eastAsia="ko-KR"/>
        <w:rFonts w:hint="default"/>
      </w:rPr>
    </w:lvl>
    <w:lvl w:ilvl="2">
      <w:numFmt w:val="bullet"/>
      <w:lvlText w:val="•"/>
      <w:lvlJc w:val="left"/>
      <w:pPr>
        <w:ind w:left="2501" w:hanging="334"/>
      </w:pPr>
      <w:rPr>
        <w:lang w:val="ko-KR" w:eastAsia="ko-KR"/>
        <w:rFonts w:hint="default"/>
      </w:rPr>
    </w:lvl>
    <w:lvl w:ilvl="3">
      <w:numFmt w:val="bullet"/>
      <w:lvlText w:val="•"/>
      <w:lvlJc w:val="left"/>
      <w:pPr>
        <w:ind w:left="3351" w:hanging="334"/>
      </w:pPr>
      <w:rPr>
        <w:lang w:val="ko-KR" w:eastAsia="ko-KR"/>
        <w:rFonts w:hint="default"/>
      </w:rPr>
    </w:lvl>
    <w:lvl w:ilvl="4">
      <w:numFmt w:val="bullet"/>
      <w:lvlText w:val="•"/>
      <w:lvlJc w:val="left"/>
      <w:pPr>
        <w:ind w:left="4202" w:hanging="334"/>
      </w:pPr>
      <w:rPr>
        <w:lang w:val="ko-KR" w:eastAsia="ko-KR"/>
        <w:rFonts w:hint="default"/>
      </w:rPr>
    </w:lvl>
    <w:lvl w:ilvl="5">
      <w:numFmt w:val="bullet"/>
      <w:lvlText w:val="•"/>
      <w:lvlJc w:val="left"/>
      <w:pPr>
        <w:ind w:left="5053" w:hanging="334"/>
      </w:pPr>
      <w:rPr>
        <w:lang w:val="ko-KR" w:eastAsia="ko-KR"/>
        <w:rFonts w:hint="default"/>
      </w:rPr>
    </w:lvl>
    <w:lvl w:ilvl="6">
      <w:numFmt w:val="bullet"/>
      <w:lvlText w:val="•"/>
      <w:lvlJc w:val="left"/>
      <w:pPr>
        <w:ind w:left="5903" w:hanging="334"/>
      </w:pPr>
      <w:rPr>
        <w:lang w:val="ko-KR" w:eastAsia="ko-KR"/>
        <w:rFonts w:hint="default"/>
      </w:rPr>
    </w:lvl>
    <w:lvl w:ilvl="7">
      <w:numFmt w:val="bullet"/>
      <w:lvlText w:val="•"/>
      <w:lvlJc w:val="left"/>
      <w:pPr>
        <w:ind w:left="6754" w:hanging="334"/>
      </w:pPr>
      <w:rPr>
        <w:lang w:val="ko-KR" w:eastAsia="ko-KR"/>
        <w:rFonts w:hint="default"/>
      </w:rPr>
    </w:lvl>
    <w:lvl w:ilvl="8">
      <w:numFmt w:val="bullet"/>
      <w:lvlText w:val="•"/>
      <w:lvlJc w:val="left"/>
      <w:pPr>
        <w:ind w:left="7605" w:hanging="334"/>
      </w:pPr>
      <w:rPr>
        <w:lang w:val="ko-KR" w:eastAsia="ko-KR"/>
        <w:rFonts w:hint="default"/>
      </w:rPr>
    </w:lvl>
  </w:abstractNum>
  <w:abstractNum w:abstractNumId="26">
    <w:multiLevelType w:val="hybridMultilevel"/>
    <w:lvl w:ilvl="0">
      <w:start w:val="1"/>
      <w:lvlText w:val="%1."/>
      <w:lvlJc w:val="left"/>
      <w:pPr>
        <w:ind w:left="808" w:hanging="308"/>
        <w:jc w:val="left"/>
      </w:pPr>
      <w:rPr>
        <w:lang w:val="ko-KR" w:eastAsia="ko-KR"/>
        <w:rFonts w:ascii="바탕" w:eastAsia="바탕" w:hAnsi="바탕" w:cs="바탕" w:hint="default"/>
        <w:w w:val="100"/>
        <w:sz w:val="22"/>
        <w:szCs w:val="22"/>
      </w:rPr>
    </w:lvl>
    <w:lvl w:ilvl="1">
      <w:numFmt w:val="bullet"/>
      <w:lvlText w:val="•"/>
      <w:lvlJc w:val="left"/>
      <w:pPr>
        <w:ind w:left="1650" w:hanging="308"/>
      </w:pPr>
      <w:rPr>
        <w:lang w:val="ko-KR" w:eastAsia="ko-KR"/>
        <w:rFonts w:hint="default"/>
      </w:rPr>
    </w:lvl>
    <w:lvl w:ilvl="2">
      <w:numFmt w:val="bullet"/>
      <w:lvlText w:val="•"/>
      <w:lvlJc w:val="left"/>
      <w:pPr>
        <w:ind w:left="2501" w:hanging="308"/>
      </w:pPr>
      <w:rPr>
        <w:lang w:val="ko-KR" w:eastAsia="ko-KR"/>
        <w:rFonts w:hint="default"/>
      </w:rPr>
    </w:lvl>
    <w:lvl w:ilvl="3">
      <w:numFmt w:val="bullet"/>
      <w:lvlText w:val="•"/>
      <w:lvlJc w:val="left"/>
      <w:pPr>
        <w:ind w:left="3351" w:hanging="308"/>
      </w:pPr>
      <w:rPr>
        <w:lang w:val="ko-KR" w:eastAsia="ko-KR"/>
        <w:rFonts w:hint="default"/>
      </w:rPr>
    </w:lvl>
    <w:lvl w:ilvl="4">
      <w:numFmt w:val="bullet"/>
      <w:lvlText w:val="•"/>
      <w:lvlJc w:val="left"/>
      <w:pPr>
        <w:ind w:left="4202" w:hanging="308"/>
      </w:pPr>
      <w:rPr>
        <w:lang w:val="ko-KR" w:eastAsia="ko-KR"/>
        <w:rFonts w:hint="default"/>
      </w:rPr>
    </w:lvl>
    <w:lvl w:ilvl="5">
      <w:numFmt w:val="bullet"/>
      <w:lvlText w:val="•"/>
      <w:lvlJc w:val="left"/>
      <w:pPr>
        <w:ind w:left="5053" w:hanging="308"/>
      </w:pPr>
      <w:rPr>
        <w:lang w:val="ko-KR" w:eastAsia="ko-KR"/>
        <w:rFonts w:hint="default"/>
      </w:rPr>
    </w:lvl>
    <w:lvl w:ilvl="6">
      <w:numFmt w:val="bullet"/>
      <w:lvlText w:val="•"/>
      <w:lvlJc w:val="left"/>
      <w:pPr>
        <w:ind w:left="5903" w:hanging="308"/>
      </w:pPr>
      <w:rPr>
        <w:lang w:val="ko-KR" w:eastAsia="ko-KR"/>
        <w:rFonts w:hint="default"/>
      </w:rPr>
    </w:lvl>
    <w:lvl w:ilvl="7">
      <w:numFmt w:val="bullet"/>
      <w:lvlText w:val="•"/>
      <w:lvlJc w:val="left"/>
      <w:pPr>
        <w:ind w:left="6754" w:hanging="308"/>
      </w:pPr>
      <w:rPr>
        <w:lang w:val="ko-KR" w:eastAsia="ko-KR"/>
        <w:rFonts w:hint="default"/>
      </w:rPr>
    </w:lvl>
    <w:lvl w:ilvl="8">
      <w:numFmt w:val="bullet"/>
      <w:lvlText w:val="•"/>
      <w:lvlJc w:val="left"/>
      <w:pPr>
        <w:ind w:left="7605" w:hanging="308"/>
      </w:pPr>
      <w:rPr>
        <w:lang w:val="ko-KR" w:eastAsia="ko-KR"/>
        <w:rFonts w:hint="default"/>
      </w:rPr>
    </w:lvl>
  </w:abstractNum>
  <w:abstractNum w:abstractNumId="27">
    <w:multiLevelType w:val="hybridMultilevel"/>
    <w:lvl w:ilvl="0">
      <w:start w:val="1"/>
      <w:lvlText w:val="%1."/>
      <w:lvlJc w:val="left"/>
      <w:pPr>
        <w:ind w:left="527" w:hanging="308"/>
        <w:jc w:val="left"/>
      </w:pPr>
      <w:rPr>
        <w:lang w:val="ko-KR" w:eastAsia="ko-KR"/>
        <w:rFonts w:ascii="바탕" w:eastAsia="바탕" w:hAnsi="바탕" w:cs="바탕" w:hint="default"/>
        <w:w w:val="100"/>
        <w:sz w:val="22"/>
        <w:szCs w:val="22"/>
      </w:rPr>
    </w:lvl>
    <w:lvl w:ilvl="1">
      <w:start w:val="1"/>
      <w:lvlText w:val="%2."/>
      <w:lvlJc w:val="left"/>
      <w:pPr>
        <w:ind w:left="808" w:hanging="308"/>
        <w:jc w:val="left"/>
      </w:pPr>
      <w:rPr>
        <w:lang w:val="ko-KR" w:eastAsia="ko-KR"/>
        <w:rFonts w:ascii="바탕" w:eastAsia="바탕" w:hAnsi="바탕" w:cs="바탕" w:hint="default"/>
        <w:w w:val="100"/>
        <w:sz w:val="22"/>
        <w:szCs w:val="22"/>
      </w:rPr>
    </w:lvl>
    <w:lvl w:ilvl="2">
      <w:numFmt w:val="bullet"/>
      <w:lvlText w:val="•"/>
      <w:lvlJc w:val="left"/>
      <w:pPr>
        <w:ind w:left="1745" w:hanging="308"/>
      </w:pPr>
      <w:rPr>
        <w:lang w:val="ko-KR" w:eastAsia="ko-KR"/>
        <w:rFonts w:hint="default"/>
      </w:rPr>
    </w:lvl>
    <w:lvl w:ilvl="3">
      <w:numFmt w:val="bullet"/>
      <w:lvlText w:val="•"/>
      <w:lvlJc w:val="left"/>
      <w:pPr>
        <w:ind w:left="2690" w:hanging="308"/>
      </w:pPr>
      <w:rPr>
        <w:lang w:val="ko-KR" w:eastAsia="ko-KR"/>
        <w:rFonts w:hint="default"/>
      </w:rPr>
    </w:lvl>
    <w:lvl w:ilvl="4">
      <w:numFmt w:val="bullet"/>
      <w:lvlText w:val="•"/>
      <w:lvlJc w:val="left"/>
      <w:pPr>
        <w:ind w:left="3635" w:hanging="308"/>
      </w:pPr>
      <w:rPr>
        <w:lang w:val="ko-KR" w:eastAsia="ko-KR"/>
        <w:rFonts w:hint="default"/>
      </w:rPr>
    </w:lvl>
    <w:lvl w:ilvl="5">
      <w:numFmt w:val="bullet"/>
      <w:lvlText w:val="•"/>
      <w:lvlJc w:val="left"/>
      <w:pPr>
        <w:ind w:left="4580" w:hanging="308"/>
      </w:pPr>
      <w:rPr>
        <w:lang w:val="ko-KR" w:eastAsia="ko-KR"/>
        <w:rFonts w:hint="default"/>
      </w:rPr>
    </w:lvl>
    <w:lvl w:ilvl="6">
      <w:numFmt w:val="bullet"/>
      <w:lvlText w:val="•"/>
      <w:lvlJc w:val="left"/>
      <w:pPr>
        <w:ind w:left="5525" w:hanging="308"/>
      </w:pPr>
      <w:rPr>
        <w:lang w:val="ko-KR" w:eastAsia="ko-KR"/>
        <w:rFonts w:hint="default"/>
      </w:rPr>
    </w:lvl>
    <w:lvl w:ilvl="7">
      <w:numFmt w:val="bullet"/>
      <w:lvlText w:val="•"/>
      <w:lvlJc w:val="left"/>
      <w:pPr>
        <w:ind w:left="6470" w:hanging="308"/>
      </w:pPr>
      <w:rPr>
        <w:lang w:val="ko-KR" w:eastAsia="ko-KR"/>
        <w:rFonts w:hint="default"/>
      </w:rPr>
    </w:lvl>
    <w:lvl w:ilvl="8">
      <w:numFmt w:val="bullet"/>
      <w:lvlText w:val="•"/>
      <w:lvlJc w:val="left"/>
      <w:pPr>
        <w:ind w:left="7416" w:hanging="308"/>
      </w:pPr>
      <w:rPr>
        <w:lang w:val="ko-KR" w:eastAsia="ko-K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10"/>
  <w:drawingGridVerticalSpacing w:val="180"/>
  <w:displayHorizontalDrawingGridEvery w:val="2"/>
  <w:displayVerticalDrawingGridEvery w:val="1"/>
  <w:characterSpacingControl w:val="doNotCompress"/>
  <w:compat>
    <w:ulTrailSpac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ind w:left="0" w:right="0"/>
        <w:autoSpaceDE w:val="off"/>
        <w:autoSpaceDN w:val="off"/>
        <w:widowControl w:val="off"/>
        <w:jc w:val="left"/>
        <w:spacing w:after="0" w:before="0" w:line="24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150"/>
    <w:lsdException w:name="Light List" w:uiPriority="151"/>
    <w:lsdException w:name="Light Grid" w:uiPriority="152"/>
    <w:lsdException w:name="Medium Shading 1" w:uiPriority="153"/>
    <w:lsdException w:name="Medium Shading 2" w:uiPriority="256"/>
    <w:lsdException w:name="Medium List 1" w:uiPriority="257"/>
    <w:lsdException w:name="Medium List 2" w:uiPriority="258"/>
    <w:lsdException w:name="Medium Grid 1" w:uiPriority="259"/>
    <w:lsdException w:name="Medium Grid 2" w:uiPriority="260"/>
    <w:lsdException w:name="Medium Grid 3" w:uiPriority="261"/>
    <w:lsdException w:name="Dark List" w:uiPriority="274"/>
    <w:lsdException w:name="Colorful Shading" w:uiPriority="275"/>
    <w:lsdException w:name="Colorful List" w:uiPriority="276"/>
    <w:lsdException w:name="Colorful Grid" w:uiPriority="277"/>
    <w:lsdException w:name="Light Shading Accent 1" w:uiPriority="150"/>
    <w:lsdException w:name="Light List Accent 1" w:uiPriority="151"/>
    <w:lsdException w:name="Light Grid Accent 1" w:uiPriority="152"/>
    <w:lsdException w:name="Medium Shading 1 Accent 1" w:uiPriority="153"/>
    <w:lsdException w:name="Medium Shading 2 Accent 1" w:uiPriority="256"/>
    <w:lsdException w:name="Medium List 1 Accent 1" w:uiPriority="257"/>
    <w:lsdException w:name="Revision" w:semiHidden="1"/>
    <w:lsdException w:name="List Paragraph" w:uiPriority="82" w:qFormat="1"/>
    <w:lsdException w:name="Quote" w:uiPriority="65" w:qFormat="1"/>
    <w:lsdException w:name="Intense Quote" w:uiPriority="72" w:qFormat="1"/>
    <w:lsdException w:name="Medium List 2 Accent 1" w:uiPriority="258"/>
    <w:lsdException w:name="Medium Grid 1 Accent 1" w:uiPriority="259"/>
    <w:lsdException w:name="Medium Grid 2 Accent 1" w:uiPriority="260"/>
    <w:lsdException w:name="Medium Grid 3 Accent 1" w:uiPriority="261"/>
    <w:lsdException w:name="Dark List Accent 1" w:uiPriority="274"/>
    <w:lsdException w:name="Colorful Shading Accent 1" w:uiPriority="275"/>
    <w:lsdException w:name="Colorful List Accent 1" w:uiPriority="276"/>
    <w:lsdException w:name="Colorful Grid Accent 1" w:uiPriority="277"/>
    <w:lsdException w:name="Light Shading Accent 2" w:uiPriority="150"/>
    <w:lsdException w:name="Light List Accent 2" w:uiPriority="151"/>
    <w:lsdException w:name="Light Grid Accent 2" w:uiPriority="152"/>
    <w:lsdException w:name="Medium Shading 1 Accent 2" w:uiPriority="153"/>
    <w:lsdException w:name="Medium Shading 2 Accent 2" w:uiPriority="256"/>
    <w:lsdException w:name="Medium List 1 Accent 2" w:uiPriority="257"/>
    <w:lsdException w:name="Medium List 2 Accent 2" w:uiPriority="258"/>
    <w:lsdException w:name="Medium Grid 1 Accent 2" w:uiPriority="259"/>
    <w:lsdException w:name="Medium Grid 2 Accent 2" w:uiPriority="260"/>
    <w:lsdException w:name="Medium Grid 3 Accent 2" w:uiPriority="261"/>
    <w:lsdException w:name="Dark List Accent 2" w:uiPriority="274"/>
    <w:lsdException w:name="Colorful Shading Accent 2" w:uiPriority="275"/>
    <w:lsdException w:name="Colorful List Accent 2" w:uiPriority="276"/>
    <w:lsdException w:name="Colorful Grid Accent 2" w:uiPriority="277"/>
    <w:lsdException w:name="Light Shading Accent 3" w:uiPriority="150"/>
    <w:lsdException w:name="Light List Accent 3" w:uiPriority="151"/>
    <w:lsdException w:name="Light Grid Accent 3" w:uiPriority="152"/>
    <w:lsdException w:name="Medium Shading 1 Accent 3" w:uiPriority="153"/>
    <w:lsdException w:name="Medium Shading 2 Accent 3" w:uiPriority="256"/>
    <w:lsdException w:name="Medium List 1 Accent 3" w:uiPriority="257"/>
    <w:lsdException w:name="Medium List 2 Accent 3" w:uiPriority="258"/>
    <w:lsdException w:name="Medium Grid 1 Accent 3" w:uiPriority="259"/>
    <w:lsdException w:name="Medium Grid 2 Accent 3" w:uiPriority="260"/>
    <w:lsdException w:name="Medium Grid 3 Accent 3" w:uiPriority="261"/>
    <w:lsdException w:name="Dark List Accent 3" w:uiPriority="274"/>
    <w:lsdException w:name="Colorful Shading Accent 3" w:uiPriority="275"/>
    <w:lsdException w:name="Colorful List Accent 3" w:uiPriority="276"/>
    <w:lsdException w:name="Colorful Grid Accent 3" w:uiPriority="277"/>
    <w:lsdException w:name="Light Shading Accent 4" w:uiPriority="150"/>
    <w:lsdException w:name="Light List Accent 4" w:uiPriority="151"/>
    <w:lsdException w:name="Light Grid Accent 4" w:uiPriority="152"/>
    <w:lsdException w:name="Medium Shading 1 Accent 4" w:uiPriority="153"/>
    <w:lsdException w:name="Medium Shading 2 Accent 4" w:uiPriority="256"/>
    <w:lsdException w:name="Medium List 1 Accent 4" w:uiPriority="257"/>
    <w:lsdException w:name="Medium List 2 Accent 4" w:uiPriority="258"/>
    <w:lsdException w:name="Medium Grid 1 Accent 4" w:uiPriority="259"/>
    <w:lsdException w:name="Medium Grid 2 Accent 4" w:uiPriority="260"/>
    <w:lsdException w:name="Medium Grid 3 Accent 4" w:uiPriority="261"/>
    <w:lsdException w:name="Dark List Accent 4" w:uiPriority="274"/>
    <w:lsdException w:name="Colorful Shading Accent 4" w:uiPriority="275"/>
    <w:lsdException w:name="Colorful List Accent 4" w:uiPriority="276"/>
    <w:lsdException w:name="Colorful Grid Accent 4" w:uiPriority="277"/>
    <w:lsdException w:name="Light Shading Accent 5" w:uiPriority="150"/>
    <w:lsdException w:name="Light List Accent 5" w:uiPriority="151"/>
    <w:lsdException w:name="Light Grid Accent 5" w:uiPriority="152"/>
    <w:lsdException w:name="Medium Shading 1 Accent 5" w:uiPriority="153"/>
    <w:lsdException w:name="Medium Shading 2 Accent 5" w:uiPriority="256"/>
    <w:lsdException w:name="Medium List 1 Accent 5" w:uiPriority="257"/>
    <w:lsdException w:name="Medium List 2 Accent 5" w:uiPriority="258"/>
    <w:lsdException w:name="Medium Grid 1 Accent 5" w:uiPriority="259"/>
    <w:lsdException w:name="Medium Grid 2 Accent 5" w:uiPriority="260"/>
    <w:lsdException w:name="Medium Grid 3 Accent 5" w:uiPriority="261"/>
    <w:lsdException w:name="Dark List Accent 5" w:uiPriority="274"/>
    <w:lsdException w:name="Colorful Shading Accent 5" w:uiPriority="275"/>
    <w:lsdException w:name="Colorful List Accent 5" w:uiPriority="276"/>
    <w:lsdException w:name="Colorful Grid Accent 5" w:uiPriority="277"/>
    <w:lsdException w:name="Light Shading Accent 6" w:uiPriority="150"/>
    <w:lsdException w:name="Light List Accent 6" w:uiPriority="151"/>
    <w:lsdException w:name="Light Grid Accent 6" w:uiPriority="152"/>
    <w:lsdException w:name="Medium Shading 1 Accent 6" w:uiPriority="153"/>
    <w:lsdException w:name="Medium Shading 2 Accent 6" w:uiPriority="256"/>
    <w:lsdException w:name="Medium List 1 Accent 6" w:uiPriority="257"/>
    <w:lsdException w:name="Medium List 2 Accent 6" w:uiPriority="258"/>
    <w:lsdException w:name="Medium Grid 1 Accent 6" w:uiPriority="259"/>
    <w:lsdException w:name="Medium Grid 2 Accent 6" w:uiPriority="260"/>
    <w:lsdException w:name="Medium Grid 3 Accent 6" w:uiPriority="261"/>
    <w:lsdException w:name="Dark List Accent 6" w:uiPriority="274"/>
    <w:lsdException w:name="Colorful Shading Accent 6" w:uiPriority="275"/>
    <w:lsdException w:name="Colorful List Accent 6" w:uiPriority="276"/>
    <w:lsdException w:name="Colorful Grid Accent 6" w:uiPriority="277"/>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atentStyles>
  <w:style w:type="character" w:default="1" w:styleId="DefaultParagraphFont">
    <w:name w:val="Default Paragraph Font"/>
    <w:uiPriority w:val="1"/>
    <w:semiHidden/>
    <w:unhideWhenUsed/>
  </w:style>
  <w:style w:type="table" w:customStyle="1" w:styleId="TableNormal">
    <w:name w:val="Table Normal"/>
    <w:uiPriority w:val="2"/>
    <w:qFormat/>
    <w:semiHidden/>
    <w:unhideWhenUsed/>
    <w:tblPr>
      <w:tblInd w:w="0" w:type="dxa"/>
      <w:tblCellMar>
        <w:top w:w="0" w:type="dxa"/>
        <w:left w:w="0" w:type="dxa"/>
        <w:bottom w:w="0" w:type="dxa"/>
        <w:right w:w="0" w:type="dxa"/>
      </w:tblCellMar>
    </w:tblPr>
  </w:style>
  <w:style w:type="numbering" w:default="1" w:styleId="NoList">
    <w:name w:val="No List"/>
    <w:uiPriority w:val="99"/>
    <w:semiHidden/>
    <w:unhideWhenUsed/>
  </w:style>
  <w:style w:type="paragraph" w:default="1" w:styleId="Normal">
    <w:name w:val="Normal"/>
    <w:uiPriority w:val="1"/>
    <w:qFormat/>
    <w:pPr/>
    <w:rPr>
      <w:lang w:val="ko-KR" w:eastAsia="ko-KR" w:bidi="ko-KR"/>
      <w:rFonts w:ascii="바탕" w:eastAsia="바탕" w:hAnsi="바탕" w:cs="바탕"/>
    </w:rPr>
  </w:style>
  <w:style w:type="paragraph" w:styleId="BodyText">
    <w:name w:val="Body Text"/>
    <w:uiPriority w:val="1"/>
    <w:basedOn w:val="Normal"/>
    <w:qFormat/>
    <w:pPr>
      <w:ind w:left="527"/>
    </w:pPr>
    <w:rPr>
      <w:lang w:val="ko-KR" w:eastAsia="ko-KR" w:bidi="ko-KR"/>
      <w:rFonts w:ascii="바탕" w:eastAsia="바탕" w:hAnsi="바탕" w:cs="바탕"/>
      <w:sz w:val="22"/>
      <w:szCs w:val="22"/>
    </w:rPr>
  </w:style>
  <w:style w:type="paragraph" w:customStyle="1" w:styleId="Heading1">
    <w:name w:val="Heading 1"/>
    <w:uiPriority w:val="1"/>
    <w:basedOn w:val="Normal"/>
    <w:qFormat/>
    <w:pPr>
      <w:outlineLvl w:val="1"/>
    </w:pPr>
    <w:rPr>
      <w:lang w:val="ko-KR" w:eastAsia="ko-KR" w:bidi="ko-KR"/>
      <w:rFonts w:ascii="맑은 고딕" w:eastAsia="맑은 고딕" w:hAnsi="맑은 고딕" w:cs="맑은 고딕"/>
      <w:b/>
      <w:bCs/>
      <w:sz w:val="24"/>
      <w:szCs w:val="24"/>
    </w:rPr>
  </w:style>
  <w:style w:type="paragraph" w:customStyle="1" w:styleId="Heading2">
    <w:name w:val="Heading 2"/>
    <w:uiPriority w:val="1"/>
    <w:basedOn w:val="Normal"/>
    <w:qFormat/>
    <w:pPr>
      <w:ind w:left="100"/>
      <w:outlineLvl w:val="2"/>
    </w:pPr>
    <w:rPr>
      <w:lang w:val="ko-KR" w:eastAsia="ko-KR" w:bidi="ko-KR"/>
      <w:rFonts w:ascii="맑은 고딕" w:eastAsia="맑은 고딕" w:hAnsi="맑은 고딕" w:cs="맑은 고딕"/>
      <w:b/>
      <w:bCs/>
      <w:sz w:val="22"/>
      <w:szCs w:val="22"/>
    </w:rPr>
  </w:style>
  <w:style w:type="paragraph" w:styleId="ListParagraph">
    <w:name w:val="List Paragraph"/>
    <w:uiPriority w:val="1"/>
    <w:basedOn w:val="Normal"/>
    <w:qFormat/>
    <w:pPr>
      <w:ind w:left="808" w:hanging="283"/>
    </w:pPr>
    <w:rPr>
      <w:lang w:val="ko-KR" w:eastAsia="ko-KR" w:bidi="ko-KR"/>
      <w:rFonts w:ascii="바탕" w:eastAsia="바탕" w:hAnsi="바탕" w:cs="바탕"/>
    </w:rPr>
  </w:style>
  <w:style w:type="paragraph" w:customStyle="1" w:styleId="TableParagraph">
    <w:name w:val="Table Paragraph"/>
    <w:uiPriority w:val="1"/>
    <w:basedOn w:val="Normal"/>
    <w:qFormat/>
    <w:pPr/>
    <w:rPr>
      <w:lang w:val="ko-KR" w:eastAsia="ko-KR" w:bidi="ko-KR"/>
    </w:rPr>
  </w:style>
  <w:style w:type="table" w:default="1" w:styleId="a4">
    <w:name w:val="Normal Table"/>
    <w:uiPriority w:val="99"/>
    <w:semiHidden/>
    <w:unhideWhenUsed/>
    <w:tblPr>
      <w:tblInd w:w="0" w:type="dxa"/>
      <w:tblCellMar>
        <w:top w:w="0" w:type="dxa"/>
        <w:left w:w="108" w:type="dxa"/>
        <w:bottom w:w="0" w:type="dxa"/>
        <w:right w:w="108" w:type="dxa"/>
      </w:tblCellMar>
    </w:tblPr>
  </w:style>
  <w:style w:type="paragraph" w:customStyle="1" w:styleId="a0">
    <w:name w:val="바탕글"/>
    <w:pPr>
      <w:ind w:left="0" w:right="0" w:firstLine="0"/>
      <w:autoSpaceDE w:val="off"/>
      <w:autoSpaceDN w:val="off"/>
      <w:widowControl w:val="off"/>
      <w:wordWrap/>
      <w:jc w:val="left"/>
      <w:pBdr>
        <w:top w:val="none" w:sz="2" w:space="1" w:color="000000"/>
        <w:left w:val="none" w:sz="2" w:space="4" w:color="000000"/>
        <w:bottom w:val="none" w:sz="2" w:space="1" w:color="000000"/>
        <w:right w:val="none" w:sz="2" w:space="4" w:color="000000"/>
      </w:pBdr>
      <w:spacing w:after="0" w:before="0" w:line="240" w:lineRule="auto"/>
      <w:textAlignment w:val="baseline"/>
    </w:pPr>
    <w:rPr>
      <w:rFonts w:ascii="휴먼옛체" w:eastAsia="휴먼옛체"/>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Administrator</cp:lastModifiedBy>
  <cp:revision>1</cp:revision>
  <dcterms:created xsi:type="dcterms:W3CDTF">2024-02-18T06:17:20Z</dcterms:created>
  <dcterms:modified xsi:type="dcterms:W3CDTF">2024-02-18T07:07:22Z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